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D4" w:rsidRDefault="008426D4" w:rsidP="008426D4">
      <w:pPr>
        <w:pStyle w:val="2"/>
        <w:spacing w:line="460" w:lineRule="exact"/>
        <w:rPr>
          <w:rFonts w:ascii="宋体" w:eastAsia="宋体" w:hAnsi="宋体"/>
          <w:b w:val="0"/>
          <w:bCs w:val="0"/>
          <w:sz w:val="24"/>
          <w:szCs w:val="24"/>
        </w:rPr>
      </w:pPr>
      <w:r>
        <w:rPr>
          <w:rFonts w:ascii="宋体" w:eastAsia="宋体" w:hAnsi="宋体" w:hint="eastAsia"/>
          <w:b w:val="0"/>
          <w:bCs w:val="0"/>
          <w:sz w:val="24"/>
          <w:szCs w:val="24"/>
        </w:rPr>
        <w:t>项目说明及需求</w:t>
      </w:r>
    </w:p>
    <w:p w:rsidR="008426D4" w:rsidRDefault="008426D4" w:rsidP="008426D4">
      <w:pPr>
        <w:spacing w:line="460" w:lineRule="exact"/>
        <w:ind w:firstLineChars="200" w:firstLine="480"/>
        <w:rPr>
          <w:rFonts w:ascii="宋体" w:hAnsi="宋体" w:hint="eastAsia"/>
          <w:sz w:val="24"/>
        </w:rPr>
      </w:pPr>
      <w:r>
        <w:rPr>
          <w:rFonts w:ascii="宋体" w:hAnsi="宋体" w:cs="宋体" w:hint="eastAsia"/>
          <w:color w:val="191F25"/>
          <w:sz w:val="24"/>
        </w:rPr>
        <w:t>本次采购项目为安徽省应急管理厅直升机起降点验收项目（二次）。</w:t>
      </w:r>
    </w:p>
    <w:p w:rsidR="008426D4" w:rsidRDefault="008426D4" w:rsidP="008426D4">
      <w:pPr>
        <w:spacing w:line="460" w:lineRule="exact"/>
        <w:rPr>
          <w:rFonts w:ascii="宋体" w:hAnsi="宋体" w:hint="eastAsia"/>
          <w:b/>
          <w:sz w:val="24"/>
        </w:rPr>
      </w:pPr>
      <w:r>
        <w:rPr>
          <w:rFonts w:ascii="宋体" w:hAnsi="宋体" w:hint="eastAsia"/>
          <w:b/>
          <w:sz w:val="24"/>
        </w:rPr>
        <w:t>一、验收标准</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依据《民用直升机场飞行场地技术标准》（MH 5013—2014）等相关标准规范对所选应急救援直升机起降点（以下简称起降点）进行验收。</w:t>
      </w:r>
    </w:p>
    <w:p w:rsidR="008426D4" w:rsidRDefault="008426D4" w:rsidP="008426D4">
      <w:pPr>
        <w:spacing w:line="460" w:lineRule="exact"/>
        <w:rPr>
          <w:rFonts w:ascii="宋体" w:hAnsi="宋体" w:hint="eastAsia"/>
          <w:b/>
          <w:sz w:val="24"/>
        </w:rPr>
      </w:pPr>
      <w:r>
        <w:rPr>
          <w:rFonts w:ascii="宋体" w:hAnsi="宋体" w:hint="eastAsia"/>
          <w:b/>
          <w:sz w:val="24"/>
        </w:rPr>
        <w:t>二、验收内容</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（一）规划符合性。主要是所选直升机起降点是否符合应急管理部门根据灾情判断所做出的起降点布局规划，起降点所处位置是否能满足该区域应急救援使用需要；</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（二）起降点基本情况资料验收</w:t>
      </w:r>
    </w:p>
    <w:p w:rsidR="008426D4" w:rsidRDefault="008426D4" w:rsidP="008426D4">
      <w:pPr>
        <w:spacing w:line="460" w:lineRule="exact"/>
        <w:rPr>
          <w:rFonts w:ascii="宋体" w:hAnsi="宋体" w:hint="eastAsia"/>
          <w:sz w:val="24"/>
        </w:rPr>
      </w:pPr>
      <w:r>
        <w:rPr>
          <w:rFonts w:ascii="宋体" w:hAnsi="宋体" w:hint="eastAsia"/>
          <w:sz w:val="24"/>
        </w:rPr>
        <w:t>1、地理数据测量：测量起降点基准点经纬度坐标（精确到秒）、标高以及接地和离地区的标高、最终进近和起飞区的每个入口的标高；</w:t>
      </w:r>
    </w:p>
    <w:p w:rsidR="008426D4" w:rsidRDefault="008426D4" w:rsidP="008426D4">
      <w:pPr>
        <w:spacing w:line="460" w:lineRule="exact"/>
        <w:rPr>
          <w:rFonts w:ascii="宋体" w:hAnsi="宋体" w:hint="eastAsia"/>
          <w:sz w:val="24"/>
        </w:rPr>
      </w:pPr>
      <w:r>
        <w:rPr>
          <w:rFonts w:ascii="宋体" w:hAnsi="宋体" w:hint="eastAsia"/>
          <w:sz w:val="24"/>
        </w:rPr>
        <w:t>2、主要设施设备，主要是测量、记录起降点以下数据：</w:t>
      </w:r>
    </w:p>
    <w:p w:rsidR="008426D4" w:rsidRDefault="008426D4" w:rsidP="008426D4">
      <w:pPr>
        <w:spacing w:line="460" w:lineRule="exact"/>
        <w:rPr>
          <w:rFonts w:ascii="宋体" w:hAnsi="宋体" w:hint="eastAsia"/>
          <w:sz w:val="24"/>
        </w:rPr>
      </w:pPr>
      <w:r>
        <w:rPr>
          <w:rFonts w:ascii="宋体" w:hAnsi="宋体" w:hint="eastAsia"/>
          <w:sz w:val="24"/>
        </w:rPr>
        <w:t>（1）起降点的类型;</w:t>
      </w:r>
    </w:p>
    <w:p w:rsidR="008426D4" w:rsidRDefault="008426D4" w:rsidP="008426D4">
      <w:pPr>
        <w:spacing w:line="460" w:lineRule="exact"/>
        <w:rPr>
          <w:rFonts w:ascii="宋体" w:hAnsi="宋体" w:hint="eastAsia"/>
          <w:sz w:val="24"/>
        </w:rPr>
      </w:pPr>
      <w:r>
        <w:rPr>
          <w:rFonts w:ascii="宋体" w:hAnsi="宋体" w:hint="eastAsia"/>
          <w:sz w:val="24"/>
        </w:rPr>
        <w:t xml:space="preserve">（2）接地和离地区的尺寸 (精确至米)、坡度、表面类型; </w:t>
      </w:r>
    </w:p>
    <w:p w:rsidR="008426D4" w:rsidRDefault="008426D4" w:rsidP="008426D4">
      <w:pPr>
        <w:spacing w:line="460" w:lineRule="exact"/>
        <w:rPr>
          <w:rFonts w:ascii="宋体" w:hAnsi="宋体" w:hint="eastAsia"/>
          <w:sz w:val="24"/>
        </w:rPr>
      </w:pPr>
      <w:r>
        <w:rPr>
          <w:rFonts w:ascii="宋体" w:hAnsi="宋体" w:hint="eastAsia"/>
          <w:sz w:val="24"/>
        </w:rPr>
        <w:t>（3）进近和起飞区的类型、 真向 (精确至百分之一度)、识别号码、长度和宽度(精确至米)、坡度、表面类型;</w:t>
      </w:r>
    </w:p>
    <w:p w:rsidR="008426D4" w:rsidRDefault="008426D4" w:rsidP="008426D4">
      <w:pPr>
        <w:spacing w:line="460" w:lineRule="exact"/>
        <w:rPr>
          <w:rFonts w:ascii="宋体" w:hAnsi="宋体" w:hint="eastAsia"/>
          <w:sz w:val="24"/>
        </w:rPr>
      </w:pPr>
      <w:r>
        <w:rPr>
          <w:rFonts w:ascii="宋体" w:hAnsi="宋体" w:hint="eastAsia"/>
          <w:sz w:val="24"/>
        </w:rPr>
        <w:t xml:space="preserve">（4）安全区的长度、宽度、表面类型; </w:t>
      </w:r>
    </w:p>
    <w:p w:rsidR="008426D4" w:rsidRDefault="008426D4" w:rsidP="008426D4">
      <w:pPr>
        <w:spacing w:line="460" w:lineRule="exact"/>
        <w:rPr>
          <w:rFonts w:ascii="宋体" w:hAnsi="宋体" w:hint="eastAsia"/>
          <w:sz w:val="24"/>
        </w:rPr>
      </w:pPr>
      <w:r>
        <w:rPr>
          <w:rFonts w:ascii="宋体" w:hAnsi="宋体" w:hint="eastAsia"/>
          <w:sz w:val="24"/>
        </w:rPr>
        <w:t>（5）机坪的表面类型、机位;</w:t>
      </w:r>
    </w:p>
    <w:p w:rsidR="008426D4" w:rsidRDefault="008426D4" w:rsidP="008426D4">
      <w:pPr>
        <w:spacing w:line="460" w:lineRule="exact"/>
        <w:rPr>
          <w:rFonts w:ascii="宋体" w:hAnsi="宋体" w:hint="eastAsia"/>
          <w:sz w:val="24"/>
        </w:rPr>
      </w:pPr>
      <w:r>
        <w:rPr>
          <w:rFonts w:ascii="宋体" w:hAnsi="宋体" w:hint="eastAsia"/>
          <w:sz w:val="24"/>
        </w:rPr>
        <w:t>（6）净空道的长度、 地面纵剖面图;</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（三）起降点障碍物限制面、扇形面情况。参照规划保障直升机性能，检查验收起降点的障碍物限制面、扇形面绘制情况，以及与周边障碍物符合情况。</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（四）起降点进离场程序。参照规划保障直升机机型性能，结合周边障碍物情况，检查起降点进离场飞行程序设计是否符合要求。</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（五）起降点周边配套情况。主要验收起降点周边道路保障能力，与医院、取水点等救援配套地点通达性、便利性；起降点自身消防、救援的便利性等。</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（六）起降点日常管理维护制度。主要验收各起降点是否有明确的管理人和应急启用程序等制度。</w:t>
      </w:r>
    </w:p>
    <w:p w:rsidR="008426D4" w:rsidRDefault="008426D4" w:rsidP="008426D4">
      <w:pPr>
        <w:spacing w:line="460" w:lineRule="exact"/>
        <w:rPr>
          <w:rFonts w:ascii="宋体" w:hAnsi="宋体" w:hint="eastAsia"/>
          <w:b/>
          <w:sz w:val="24"/>
        </w:rPr>
      </w:pPr>
      <w:r>
        <w:rPr>
          <w:rFonts w:ascii="宋体" w:hAnsi="宋体" w:hint="eastAsia"/>
          <w:b/>
          <w:sz w:val="24"/>
        </w:rPr>
        <w:t>三、验收成果</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lastRenderedPageBreak/>
        <w:t>验收单位在各起降点验收收集数据的基础上，按标准规范要求，完善各起降点数据资料，对难以符合标准规范的起降点重新进行选址，汇编形成全省应急救援直升机起降点数据手册提交采购人，或按应急救援指挥系统格式要求，形成各起降点数据资料导入指挥系统数据库。</w:t>
      </w:r>
    </w:p>
    <w:p w:rsidR="008426D4" w:rsidRDefault="008426D4" w:rsidP="008426D4">
      <w:pPr>
        <w:spacing w:line="460" w:lineRule="exact"/>
        <w:rPr>
          <w:rFonts w:ascii="宋体" w:hAnsi="宋体" w:hint="eastAsia"/>
          <w:b/>
          <w:sz w:val="24"/>
        </w:rPr>
      </w:pPr>
      <w:r>
        <w:rPr>
          <w:rFonts w:ascii="宋体" w:hAnsi="宋体" w:hint="eastAsia"/>
          <w:b/>
          <w:sz w:val="24"/>
        </w:rPr>
        <w:t>四、技术要求：</w:t>
      </w:r>
    </w:p>
    <w:p w:rsidR="008426D4" w:rsidRDefault="008426D4" w:rsidP="008426D4">
      <w:pPr>
        <w:spacing w:line="460" w:lineRule="exact"/>
        <w:ind w:firstLineChars="200" w:firstLine="480"/>
        <w:rPr>
          <w:rFonts w:ascii="宋体" w:hAnsi="宋体" w:hint="eastAsia"/>
          <w:sz w:val="24"/>
        </w:rPr>
      </w:pPr>
      <w:r>
        <w:rPr>
          <w:rFonts w:ascii="宋体" w:hAnsi="宋体" w:hint="eastAsia"/>
          <w:sz w:val="24"/>
        </w:rPr>
        <w:t>现地勘察：</w:t>
      </w:r>
    </w:p>
    <w:p w:rsidR="008426D4" w:rsidRDefault="008426D4" w:rsidP="008426D4">
      <w:pPr>
        <w:spacing w:line="460" w:lineRule="exact"/>
        <w:rPr>
          <w:rFonts w:ascii="宋体" w:hAnsi="宋体" w:hint="eastAsia"/>
          <w:sz w:val="24"/>
        </w:rPr>
      </w:pPr>
      <w:r>
        <w:rPr>
          <w:rFonts w:ascii="宋体" w:hAnsi="宋体" w:hint="eastAsia"/>
          <w:sz w:val="24"/>
        </w:rPr>
        <w:t>1、选派具有空管或应急行业从业的相关专业技术人员，按照勘察技术方案对已申报的应急起降点进行净空条件、环境等勘察和专业描述，做好相关记录。</w:t>
      </w:r>
    </w:p>
    <w:p w:rsidR="008426D4" w:rsidRDefault="008426D4" w:rsidP="008426D4">
      <w:pPr>
        <w:spacing w:line="460" w:lineRule="exact"/>
        <w:rPr>
          <w:rFonts w:ascii="宋体" w:hAnsi="宋体" w:hint="eastAsia"/>
          <w:sz w:val="24"/>
        </w:rPr>
      </w:pPr>
      <w:r>
        <w:rPr>
          <w:rFonts w:ascii="宋体" w:hAnsi="宋体" w:hint="eastAsia"/>
          <w:sz w:val="24"/>
        </w:rPr>
        <w:t>2、利用技术手段和设备对起降场地的道面、交通等进行勘察，做好相关记录。</w:t>
      </w:r>
    </w:p>
    <w:p w:rsidR="008426D4" w:rsidRDefault="008426D4" w:rsidP="008426D4">
      <w:pPr>
        <w:spacing w:line="460" w:lineRule="exact"/>
        <w:rPr>
          <w:rFonts w:ascii="宋体" w:hAnsi="宋体" w:hint="eastAsia"/>
          <w:sz w:val="24"/>
        </w:rPr>
      </w:pPr>
      <w:r>
        <w:rPr>
          <w:rFonts w:ascii="宋体" w:hAnsi="宋体" w:hint="eastAsia"/>
          <w:sz w:val="24"/>
        </w:rPr>
        <w:t>（三）应急起降点的空域划设与评估</w:t>
      </w:r>
    </w:p>
    <w:p w:rsidR="008426D4" w:rsidRDefault="008426D4" w:rsidP="008426D4">
      <w:pPr>
        <w:spacing w:line="460" w:lineRule="exact"/>
        <w:rPr>
          <w:rFonts w:ascii="宋体" w:hAnsi="宋体" w:hint="eastAsia"/>
          <w:sz w:val="24"/>
        </w:rPr>
      </w:pPr>
      <w:r>
        <w:rPr>
          <w:rFonts w:ascii="宋体" w:hAnsi="宋体" w:hint="eastAsia"/>
          <w:sz w:val="24"/>
        </w:rPr>
        <w:t>1、根据现地勘察情况，依据评估技术方案对应急起降点进行空域技术评估，按照对军民航空域、航线影响程度进行分级</w:t>
      </w:r>
    </w:p>
    <w:p w:rsidR="008426D4" w:rsidRDefault="008426D4" w:rsidP="008426D4">
      <w:pPr>
        <w:spacing w:line="460" w:lineRule="exact"/>
        <w:rPr>
          <w:rFonts w:ascii="宋体" w:hAnsi="宋体" w:hint="eastAsia"/>
          <w:sz w:val="24"/>
        </w:rPr>
      </w:pPr>
      <w:r>
        <w:rPr>
          <w:rFonts w:ascii="宋体" w:hAnsi="宋体" w:hint="eastAsia"/>
          <w:sz w:val="24"/>
        </w:rPr>
        <w:t>2、从安全性、运行效率、经济性等方面对其进行评估，优化。</w:t>
      </w:r>
    </w:p>
    <w:p w:rsidR="008426D4" w:rsidRDefault="008426D4" w:rsidP="008426D4">
      <w:pPr>
        <w:spacing w:line="460" w:lineRule="exact"/>
        <w:rPr>
          <w:rFonts w:ascii="宋体" w:hAnsi="宋体" w:hint="eastAsia"/>
          <w:sz w:val="24"/>
        </w:rPr>
      </w:pPr>
      <w:r>
        <w:rPr>
          <w:rFonts w:ascii="宋体" w:hAnsi="宋体" w:hint="eastAsia"/>
          <w:sz w:val="24"/>
        </w:rPr>
        <w:t>（四）制作评估报告并进行评审验收。</w:t>
      </w:r>
    </w:p>
    <w:p w:rsidR="008426D4" w:rsidRDefault="008426D4" w:rsidP="008426D4">
      <w:pPr>
        <w:spacing w:line="460" w:lineRule="exact"/>
        <w:rPr>
          <w:rFonts w:ascii="宋体" w:hAnsi="宋体" w:hint="eastAsia"/>
          <w:b/>
          <w:sz w:val="24"/>
        </w:rPr>
      </w:pPr>
      <w:r>
        <w:rPr>
          <w:rFonts w:ascii="宋体" w:hAnsi="宋体" w:hint="eastAsia"/>
          <w:b/>
          <w:sz w:val="24"/>
        </w:rPr>
        <w:t>五、验收专业人员要求</w:t>
      </w:r>
    </w:p>
    <w:p w:rsidR="008426D4" w:rsidRDefault="008426D4" w:rsidP="008426D4">
      <w:pPr>
        <w:spacing w:line="460" w:lineRule="exact"/>
        <w:rPr>
          <w:rFonts w:ascii="宋体" w:hAnsi="宋体" w:hint="eastAsia"/>
          <w:sz w:val="24"/>
        </w:rPr>
      </w:pPr>
      <w:r>
        <w:rPr>
          <w:rFonts w:ascii="宋体" w:hAnsi="宋体" w:hint="eastAsia"/>
          <w:sz w:val="24"/>
        </w:rPr>
        <w:t>应有飞行程序设计、空中管制等相关专业人员参加项目验收。</w:t>
      </w:r>
    </w:p>
    <w:p w:rsidR="008426D4" w:rsidRDefault="008426D4" w:rsidP="008426D4">
      <w:pPr>
        <w:spacing w:line="460" w:lineRule="exact"/>
        <w:rPr>
          <w:rFonts w:ascii="宋体" w:hAnsi="宋体" w:hint="eastAsia"/>
          <w:b/>
          <w:sz w:val="24"/>
        </w:rPr>
      </w:pPr>
      <w:r>
        <w:rPr>
          <w:rFonts w:ascii="宋体" w:hAnsi="宋体" w:hint="eastAsia"/>
          <w:b/>
          <w:sz w:val="24"/>
        </w:rPr>
        <w:t>六、直升机临时起降点选址基本要求</w:t>
      </w:r>
    </w:p>
    <w:p w:rsidR="008426D4" w:rsidRDefault="008426D4" w:rsidP="008426D4">
      <w:pPr>
        <w:spacing w:line="460" w:lineRule="exact"/>
        <w:rPr>
          <w:rFonts w:ascii="宋体" w:hAnsi="宋体" w:hint="eastAsia"/>
          <w:sz w:val="24"/>
        </w:rPr>
      </w:pPr>
      <w:r>
        <w:rPr>
          <w:rFonts w:ascii="宋体" w:hAnsi="宋体" w:hint="eastAsia"/>
          <w:sz w:val="24"/>
        </w:rPr>
        <w:t>1、临时起降场地应选择开阔地带，远离军事目标、重要障碍物、加油站等；</w:t>
      </w:r>
    </w:p>
    <w:p w:rsidR="008426D4" w:rsidRDefault="008426D4" w:rsidP="008426D4">
      <w:pPr>
        <w:spacing w:line="460" w:lineRule="exact"/>
        <w:rPr>
          <w:rFonts w:ascii="宋体" w:hAnsi="宋体" w:hint="eastAsia"/>
          <w:sz w:val="24"/>
        </w:rPr>
      </w:pPr>
      <w:r>
        <w:rPr>
          <w:rFonts w:ascii="宋体" w:hAnsi="宋体" w:hint="eastAsia"/>
          <w:sz w:val="24"/>
        </w:rPr>
        <w:t>2、临时起降场地应充分考虑本地区自然灾害、事故灾难特点和救援需求；</w:t>
      </w:r>
    </w:p>
    <w:p w:rsidR="008426D4" w:rsidRDefault="008426D4" w:rsidP="008426D4">
      <w:pPr>
        <w:spacing w:line="460" w:lineRule="exact"/>
        <w:rPr>
          <w:rFonts w:ascii="宋体" w:hAnsi="宋体" w:hint="eastAsia"/>
          <w:sz w:val="24"/>
        </w:rPr>
      </w:pPr>
      <w:r>
        <w:rPr>
          <w:rFonts w:ascii="宋体" w:hAnsi="宋体" w:hint="eastAsia"/>
          <w:sz w:val="24"/>
        </w:rPr>
        <w:t>3、临时起降场地应避开断层、滑坡、泥石流、岩溶、沼泽、膨胀土、淤泥等不良地质地段，以及地磁异常、采空区、易受洪水淹没、鸟类集聚，尽量避开地震设防烈度高于9度等地区；</w:t>
      </w:r>
    </w:p>
    <w:p w:rsidR="008426D4" w:rsidRDefault="008426D4" w:rsidP="008426D4">
      <w:pPr>
        <w:spacing w:line="460" w:lineRule="exact"/>
        <w:rPr>
          <w:rFonts w:ascii="宋体" w:hAnsi="宋体" w:hint="eastAsia"/>
          <w:sz w:val="24"/>
        </w:rPr>
      </w:pPr>
      <w:r>
        <w:rPr>
          <w:rFonts w:ascii="宋体" w:hAnsi="宋体" w:hint="eastAsia"/>
          <w:sz w:val="24"/>
        </w:rPr>
        <w:t>4、临时起降场地应具有40m×40m的方形或以40m为直径的圆形范围的平整硬化地面作为最终进近和起飞区； 30m×30m的方形或以30m为直径适合中型直升机（如空客H155）起降，如果是大型直升机（如AS332、S92、Ka32）则需40m×40m的方形或以40m为直径的圆形范围。</w:t>
      </w:r>
    </w:p>
    <w:p w:rsidR="008426D4" w:rsidRDefault="008426D4" w:rsidP="008426D4">
      <w:pPr>
        <w:spacing w:line="460" w:lineRule="exact"/>
        <w:rPr>
          <w:rFonts w:ascii="宋体" w:hAnsi="宋体" w:hint="eastAsia"/>
          <w:sz w:val="24"/>
        </w:rPr>
      </w:pPr>
      <w:r>
        <w:rPr>
          <w:rFonts w:ascii="宋体" w:hAnsi="宋体" w:hint="eastAsia"/>
          <w:sz w:val="24"/>
        </w:rPr>
        <w:t>5、临时起降场地安全区内应无障碍物，同时至少保证在一个起降方向上向外延伸直升机最大尺寸7倍距离范围（白天）或10倍距离范围（夜间）内无障碍物。</w:t>
      </w:r>
    </w:p>
    <w:p w:rsidR="008426D4" w:rsidRDefault="008426D4" w:rsidP="008426D4">
      <w:pPr>
        <w:spacing w:line="460" w:lineRule="exact"/>
        <w:rPr>
          <w:rFonts w:ascii="宋体" w:hAnsi="宋体" w:hint="eastAsia"/>
          <w:sz w:val="24"/>
        </w:rPr>
      </w:pPr>
      <w:r>
        <w:rPr>
          <w:rFonts w:ascii="宋体" w:hAnsi="宋体" w:hint="eastAsia"/>
          <w:sz w:val="24"/>
        </w:rPr>
        <w:t>6、临时起降场地周边3km范围内应尽量避免存在高压线路。</w:t>
      </w:r>
    </w:p>
    <w:p w:rsidR="008426D4" w:rsidRDefault="008426D4" w:rsidP="008426D4">
      <w:pPr>
        <w:spacing w:line="460" w:lineRule="exact"/>
        <w:rPr>
          <w:rFonts w:ascii="宋体" w:hAnsi="宋体" w:hint="eastAsia"/>
          <w:sz w:val="24"/>
        </w:rPr>
      </w:pPr>
      <w:r>
        <w:rPr>
          <w:rFonts w:ascii="宋体" w:hAnsi="宋体" w:hint="eastAsia"/>
          <w:sz w:val="24"/>
        </w:rPr>
        <w:t>7、屋顶直升机起降场地要求该建筑高度不低于100米，且标准层建筑面积不小</w:t>
      </w:r>
      <w:r>
        <w:rPr>
          <w:rFonts w:ascii="宋体" w:hAnsi="宋体" w:hint="eastAsia"/>
          <w:sz w:val="24"/>
        </w:rPr>
        <w:lastRenderedPageBreak/>
        <w:t>于1000平方米。</w:t>
      </w:r>
    </w:p>
    <w:p w:rsidR="008426D4" w:rsidRDefault="008426D4" w:rsidP="008426D4">
      <w:pPr>
        <w:spacing w:line="460" w:lineRule="exact"/>
        <w:rPr>
          <w:rFonts w:ascii="宋体" w:hAnsi="宋体" w:hint="eastAsia"/>
          <w:sz w:val="24"/>
        </w:rPr>
      </w:pPr>
      <w:r>
        <w:rPr>
          <w:rFonts w:ascii="宋体" w:hAnsi="宋体" w:hint="eastAsia"/>
          <w:sz w:val="24"/>
        </w:rPr>
        <w:t>8、可以利用公园、广场、体育场、学校操场、大型停车场、高速公路服务区等场地。</w:t>
      </w:r>
    </w:p>
    <w:p w:rsidR="008426D4" w:rsidRDefault="008426D4" w:rsidP="008426D4">
      <w:pPr>
        <w:spacing w:line="460" w:lineRule="exact"/>
        <w:rPr>
          <w:rFonts w:ascii="宋体" w:hAnsi="宋体" w:hint="eastAsia"/>
          <w:sz w:val="24"/>
        </w:rPr>
      </w:pPr>
      <w:r>
        <w:rPr>
          <w:rFonts w:ascii="宋体" w:hAnsi="宋体" w:hint="eastAsia"/>
          <w:sz w:val="24"/>
        </w:rPr>
        <w:t>参考资料：</w:t>
      </w:r>
    </w:p>
    <w:p w:rsidR="008426D4" w:rsidRDefault="008426D4" w:rsidP="008426D4">
      <w:pPr>
        <w:spacing w:line="460" w:lineRule="exact"/>
        <w:rPr>
          <w:rFonts w:ascii="宋体" w:hAnsi="宋体" w:hint="eastAsia"/>
          <w:sz w:val="24"/>
        </w:rPr>
      </w:pPr>
      <w:r>
        <w:rPr>
          <w:rFonts w:ascii="宋体" w:hAnsi="宋体" w:hint="eastAsia"/>
          <w:sz w:val="24"/>
        </w:rPr>
        <w:t>1、《民用直升机场飞行场地技术标准》（MH5013—2014）</w:t>
      </w:r>
    </w:p>
    <w:p w:rsidR="008426D4" w:rsidRDefault="008426D4" w:rsidP="008426D4">
      <w:pPr>
        <w:spacing w:line="460" w:lineRule="exact"/>
        <w:rPr>
          <w:rFonts w:ascii="宋体" w:hAnsi="宋体" w:hint="eastAsia"/>
          <w:sz w:val="24"/>
        </w:rPr>
      </w:pPr>
      <w:r>
        <w:rPr>
          <w:rFonts w:ascii="宋体" w:hAnsi="宋体" w:hint="eastAsia"/>
          <w:sz w:val="24"/>
        </w:rPr>
        <w:t>2、《警用直升机起降场地建设规范》（公安部警航办 2011年10月）</w:t>
      </w:r>
    </w:p>
    <w:p w:rsidR="008426D4" w:rsidRDefault="008426D4" w:rsidP="008426D4">
      <w:pPr>
        <w:spacing w:line="460" w:lineRule="exact"/>
        <w:rPr>
          <w:rFonts w:ascii="宋体" w:hAnsi="宋体" w:hint="eastAsia"/>
          <w:sz w:val="24"/>
        </w:rPr>
      </w:pPr>
      <w:r>
        <w:rPr>
          <w:rFonts w:ascii="宋体" w:hAnsi="宋体" w:hint="eastAsia"/>
          <w:sz w:val="24"/>
        </w:rPr>
        <w:t>3、《直升机起降点建设使用标准》（Q/02.HNA.002—2016）</w:t>
      </w:r>
    </w:p>
    <w:p w:rsidR="008426D4" w:rsidRDefault="008426D4" w:rsidP="008426D4">
      <w:pPr>
        <w:spacing w:line="460" w:lineRule="exact"/>
        <w:rPr>
          <w:rFonts w:ascii="宋体" w:hAnsi="宋体" w:hint="eastAsia"/>
          <w:b/>
          <w:sz w:val="24"/>
        </w:rPr>
      </w:pPr>
      <w:r>
        <w:rPr>
          <w:rFonts w:ascii="宋体" w:hAnsi="宋体" w:hint="eastAsia"/>
          <w:b/>
          <w:sz w:val="24"/>
        </w:rPr>
        <w:t>七、起降点基础材料</w:t>
      </w:r>
    </w:p>
    <w:p w:rsidR="008426D4" w:rsidRDefault="008426D4" w:rsidP="008426D4">
      <w:pPr>
        <w:spacing w:line="460" w:lineRule="exact"/>
        <w:rPr>
          <w:rFonts w:ascii="宋体" w:hAnsi="宋体" w:hint="eastAsia"/>
          <w:sz w:val="24"/>
        </w:rPr>
      </w:pPr>
      <w:r>
        <w:rPr>
          <w:rFonts w:ascii="宋体" w:hAnsi="宋体" w:hint="eastAsia"/>
          <w:sz w:val="24"/>
        </w:rPr>
        <w:t>1、起降点地理位置</w:t>
      </w:r>
    </w:p>
    <w:tbl>
      <w:tblPr>
        <w:tblStyle w:val="a3"/>
        <w:tblW w:w="9249" w:type="dxa"/>
        <w:tblInd w:w="0" w:type="dxa"/>
        <w:tblLook w:val="04A0" w:firstRow="1" w:lastRow="0" w:firstColumn="1" w:lastColumn="0" w:noHBand="0" w:noVBand="1"/>
      </w:tblPr>
      <w:tblGrid>
        <w:gridCol w:w="675"/>
        <w:gridCol w:w="3969"/>
        <w:gridCol w:w="4605"/>
      </w:tblGrid>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起降点名称</w:t>
            </w:r>
          </w:p>
        </w:tc>
        <w:tc>
          <w:tcPr>
            <w:tcW w:w="4605" w:type="dxa"/>
            <w:tcBorders>
              <w:top w:val="single" w:sz="4" w:space="0" w:color="auto"/>
              <w:left w:val="single" w:sz="4" w:space="0" w:color="auto"/>
              <w:bottom w:val="single" w:sz="4" w:space="0" w:color="auto"/>
              <w:right w:val="single" w:sz="4" w:space="0" w:color="auto"/>
            </w:tcBorders>
            <w:vAlign w:val="center"/>
          </w:tcPr>
          <w:p w:rsidR="008426D4" w:rsidRDefault="008426D4">
            <w:pPr>
              <w:spacing w:line="460" w:lineRule="exact"/>
              <w:rPr>
                <w:rFonts w:ascii="宋体" w:hAnsi="宋体" w:hint="eastAsia"/>
                <w:sz w:val="24"/>
              </w:rPr>
            </w:pPr>
          </w:p>
        </w:tc>
      </w:tr>
      <w:tr w:rsidR="008426D4" w:rsidTr="008426D4">
        <w:trPr>
          <w:trHeight w:val="502"/>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起降点基准点坐标及其起降点位置</w:t>
            </w:r>
          </w:p>
        </w:tc>
        <w:tc>
          <w:tcPr>
            <w:tcW w:w="4605" w:type="dxa"/>
            <w:tcBorders>
              <w:top w:val="single" w:sz="4" w:space="0" w:color="auto"/>
              <w:left w:val="single" w:sz="4" w:space="0" w:color="auto"/>
              <w:bottom w:val="single" w:sz="4" w:space="0" w:color="auto"/>
              <w:right w:val="single" w:sz="4" w:space="0" w:color="auto"/>
            </w:tcBorders>
            <w:vAlign w:val="center"/>
          </w:tcPr>
          <w:p w:rsidR="008426D4" w:rsidRDefault="008426D4">
            <w:pPr>
              <w:spacing w:line="460" w:lineRule="exact"/>
              <w:rPr>
                <w:rFonts w:ascii="宋体" w:hAnsi="宋体" w:hint="eastAsia"/>
                <w:sz w:val="24"/>
              </w:rPr>
            </w:pP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与城市的位置关系</w:t>
            </w:r>
          </w:p>
        </w:tc>
        <w:tc>
          <w:tcPr>
            <w:tcW w:w="4605" w:type="dxa"/>
            <w:tcBorders>
              <w:top w:val="single" w:sz="4" w:space="0" w:color="auto"/>
              <w:left w:val="single" w:sz="4" w:space="0" w:color="auto"/>
              <w:bottom w:val="single" w:sz="4" w:space="0" w:color="auto"/>
              <w:right w:val="single" w:sz="4" w:space="0" w:color="auto"/>
            </w:tcBorders>
            <w:vAlign w:val="center"/>
          </w:tcPr>
          <w:p w:rsidR="008426D4" w:rsidRDefault="008426D4">
            <w:pPr>
              <w:spacing w:line="460" w:lineRule="exact"/>
              <w:rPr>
                <w:rFonts w:ascii="宋体" w:hAnsi="宋体" w:hint="eastAsia"/>
                <w:sz w:val="24"/>
              </w:rPr>
            </w:pPr>
          </w:p>
        </w:tc>
      </w:tr>
      <w:tr w:rsidR="008426D4" w:rsidTr="008426D4">
        <w:trPr>
          <w:trHeight w:val="502"/>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起降点标高</w:t>
            </w:r>
          </w:p>
        </w:tc>
        <w:tc>
          <w:tcPr>
            <w:tcW w:w="460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 xml:space="preserve"> </w:t>
            </w: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允许的飞行种类</w:t>
            </w:r>
          </w:p>
        </w:tc>
        <w:tc>
          <w:tcPr>
            <w:tcW w:w="460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□目视 □仪表</w:t>
            </w:r>
          </w:p>
        </w:tc>
      </w:tr>
      <w:tr w:rsidR="008426D4" w:rsidTr="008426D4">
        <w:trPr>
          <w:trHeight w:val="502"/>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起降点分类</w:t>
            </w:r>
          </w:p>
        </w:tc>
        <w:tc>
          <w:tcPr>
            <w:tcW w:w="460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□地面 □高架</w:t>
            </w:r>
          </w:p>
          <w:p w:rsidR="008426D4" w:rsidRDefault="008426D4">
            <w:pPr>
              <w:spacing w:line="460" w:lineRule="exact"/>
              <w:rPr>
                <w:rFonts w:ascii="宋体" w:hAnsi="宋体" w:hint="eastAsia"/>
                <w:sz w:val="24"/>
              </w:rPr>
            </w:pPr>
            <w:r>
              <w:rPr>
                <w:rFonts w:ascii="宋体" w:hAnsi="宋体" w:hint="eastAsia"/>
                <w:sz w:val="24"/>
              </w:rPr>
              <w:t>□楼顶 □水上</w:t>
            </w: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是否提供夜航</w:t>
            </w:r>
          </w:p>
        </w:tc>
        <w:tc>
          <w:tcPr>
            <w:tcW w:w="460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□不提供 □提供</w:t>
            </w: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起降点所有者</w:t>
            </w:r>
          </w:p>
        </w:tc>
        <w:tc>
          <w:tcPr>
            <w:tcW w:w="4605" w:type="dxa"/>
            <w:tcBorders>
              <w:top w:val="single" w:sz="4" w:space="0" w:color="auto"/>
              <w:left w:val="single" w:sz="4" w:space="0" w:color="auto"/>
              <w:bottom w:val="single" w:sz="4" w:space="0" w:color="auto"/>
              <w:right w:val="single" w:sz="4" w:space="0" w:color="auto"/>
            </w:tcBorders>
            <w:vAlign w:val="center"/>
          </w:tcPr>
          <w:p w:rsidR="008426D4" w:rsidRDefault="008426D4">
            <w:pPr>
              <w:spacing w:line="460" w:lineRule="exact"/>
              <w:rPr>
                <w:rFonts w:ascii="宋体" w:hAnsi="宋体" w:hint="eastAsia"/>
                <w:sz w:val="24"/>
              </w:rPr>
            </w:pP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起降点管理机构</w:t>
            </w:r>
          </w:p>
        </w:tc>
        <w:tc>
          <w:tcPr>
            <w:tcW w:w="4605" w:type="dxa"/>
            <w:tcBorders>
              <w:top w:val="single" w:sz="4" w:space="0" w:color="auto"/>
              <w:left w:val="single" w:sz="4" w:space="0" w:color="auto"/>
              <w:bottom w:val="single" w:sz="4" w:space="0" w:color="auto"/>
              <w:right w:val="single" w:sz="4" w:space="0" w:color="auto"/>
            </w:tcBorders>
            <w:vAlign w:val="center"/>
          </w:tcPr>
          <w:p w:rsidR="008426D4" w:rsidRDefault="008426D4">
            <w:pPr>
              <w:spacing w:line="460" w:lineRule="exact"/>
              <w:rPr>
                <w:rFonts w:ascii="宋体" w:hAnsi="宋体" w:hint="eastAsia"/>
                <w:sz w:val="24"/>
              </w:rPr>
            </w:pP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10</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起降点地址</w:t>
            </w:r>
          </w:p>
        </w:tc>
        <w:tc>
          <w:tcPr>
            <w:tcW w:w="4605" w:type="dxa"/>
            <w:tcBorders>
              <w:top w:val="single" w:sz="4" w:space="0" w:color="auto"/>
              <w:left w:val="single" w:sz="4" w:space="0" w:color="auto"/>
              <w:bottom w:val="single" w:sz="4" w:space="0" w:color="auto"/>
              <w:right w:val="single" w:sz="4" w:space="0" w:color="auto"/>
            </w:tcBorders>
            <w:vAlign w:val="center"/>
          </w:tcPr>
          <w:p w:rsidR="008426D4" w:rsidRDefault="008426D4">
            <w:pPr>
              <w:spacing w:line="460" w:lineRule="exact"/>
              <w:rPr>
                <w:rFonts w:ascii="宋体" w:hAnsi="宋体" w:hint="eastAsia"/>
                <w:sz w:val="24"/>
              </w:rPr>
            </w:pPr>
          </w:p>
        </w:tc>
      </w:tr>
      <w:tr w:rsidR="008426D4" w:rsidTr="008426D4">
        <w:trPr>
          <w:trHeight w:val="478"/>
        </w:trPr>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应急联系人及联系电话</w:t>
            </w:r>
          </w:p>
        </w:tc>
        <w:tc>
          <w:tcPr>
            <w:tcW w:w="460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应急联系人1：        联系电话：</w:t>
            </w:r>
          </w:p>
          <w:p w:rsidR="008426D4" w:rsidRDefault="008426D4">
            <w:pPr>
              <w:spacing w:line="460" w:lineRule="exact"/>
              <w:rPr>
                <w:rFonts w:ascii="宋体" w:hAnsi="宋体" w:hint="eastAsia"/>
                <w:sz w:val="24"/>
              </w:rPr>
            </w:pPr>
            <w:r>
              <w:rPr>
                <w:rFonts w:ascii="宋体" w:hAnsi="宋体" w:hint="eastAsia"/>
                <w:sz w:val="24"/>
              </w:rPr>
              <w:t>应急联系人2：        联系电话：</w:t>
            </w:r>
          </w:p>
        </w:tc>
      </w:tr>
    </w:tbl>
    <w:p w:rsidR="008426D4" w:rsidRDefault="008426D4" w:rsidP="008426D4">
      <w:pPr>
        <w:spacing w:line="460" w:lineRule="exact"/>
        <w:rPr>
          <w:rFonts w:ascii="宋体" w:hAnsi="宋体" w:hint="eastAsia"/>
          <w:sz w:val="24"/>
        </w:rPr>
      </w:pPr>
      <w:r>
        <w:rPr>
          <w:rFonts w:ascii="宋体" w:hAnsi="宋体" w:hint="eastAsia"/>
          <w:sz w:val="24"/>
        </w:rPr>
        <w:t>2、跑道或FATO和滑行道、停机坪物理特征</w:t>
      </w:r>
    </w:p>
    <w:tbl>
      <w:tblPr>
        <w:tblStyle w:val="a3"/>
        <w:tblW w:w="0" w:type="auto"/>
        <w:tblInd w:w="0" w:type="dxa"/>
        <w:tblLook w:val="04A0" w:firstRow="1" w:lastRow="0" w:firstColumn="1" w:lastColumn="0" w:noHBand="0" w:noVBand="1"/>
      </w:tblPr>
      <w:tblGrid>
        <w:gridCol w:w="636"/>
        <w:gridCol w:w="3554"/>
        <w:gridCol w:w="2053"/>
        <w:gridCol w:w="2053"/>
      </w:tblGrid>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1</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跑道号/FATO起飞进近着陆方向</w:t>
            </w:r>
          </w:p>
        </w:tc>
        <w:tc>
          <w:tcPr>
            <w:tcW w:w="2298"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2298"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2</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真方位和磁差</w:t>
            </w:r>
          </w:p>
        </w:tc>
        <w:tc>
          <w:tcPr>
            <w:tcW w:w="2298"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2298"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3</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飞行区尺寸</w:t>
            </w:r>
          </w:p>
        </w:tc>
        <w:tc>
          <w:tcPr>
            <w:tcW w:w="4596" w:type="dxa"/>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4</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安全区</w:t>
            </w:r>
          </w:p>
        </w:tc>
        <w:tc>
          <w:tcPr>
            <w:tcW w:w="4596" w:type="dxa"/>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5</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升降带</w:t>
            </w:r>
          </w:p>
        </w:tc>
        <w:tc>
          <w:tcPr>
            <w:tcW w:w="4596" w:type="dxa"/>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t>6</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滑行道宽度</w:t>
            </w:r>
          </w:p>
        </w:tc>
        <w:tc>
          <w:tcPr>
            <w:tcW w:w="4596" w:type="dxa"/>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675"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rPr>
                <w:rFonts w:ascii="宋体" w:hAnsi="宋体" w:hint="eastAsia"/>
                <w:sz w:val="24"/>
              </w:rPr>
            </w:pPr>
            <w:r>
              <w:rPr>
                <w:rFonts w:ascii="宋体" w:hAnsi="宋体" w:hint="eastAsia"/>
                <w:sz w:val="24"/>
              </w:rPr>
              <w:lastRenderedPageBreak/>
              <w:t>7</w:t>
            </w:r>
          </w:p>
        </w:tc>
        <w:tc>
          <w:tcPr>
            <w:tcW w:w="392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rPr>
                <w:rFonts w:ascii="宋体" w:hAnsi="宋体" w:hint="eastAsia"/>
                <w:sz w:val="24"/>
              </w:rPr>
            </w:pPr>
            <w:r>
              <w:rPr>
                <w:rFonts w:ascii="宋体" w:hAnsi="宋体" w:hint="eastAsia"/>
                <w:sz w:val="24"/>
              </w:rPr>
              <w:t>起降位号及起降机型</w:t>
            </w:r>
          </w:p>
        </w:tc>
        <w:tc>
          <w:tcPr>
            <w:tcW w:w="4596" w:type="dxa"/>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bl>
    <w:p w:rsidR="008426D4" w:rsidRDefault="008426D4" w:rsidP="008426D4">
      <w:pPr>
        <w:spacing w:line="460" w:lineRule="exact"/>
        <w:rPr>
          <w:rFonts w:ascii="宋体" w:hAnsi="宋体" w:hint="eastAsia"/>
          <w:sz w:val="24"/>
        </w:rPr>
      </w:pPr>
      <w:r>
        <w:rPr>
          <w:rFonts w:ascii="宋体" w:hAnsi="宋体" w:hint="eastAsia"/>
          <w:sz w:val="24"/>
        </w:rPr>
        <w:t>3、起降点管制空域</w:t>
      </w:r>
    </w:p>
    <w:tbl>
      <w:tblPr>
        <w:tblStyle w:val="a3"/>
        <w:tblpPr w:leftFromText="180" w:rightFromText="180" w:vertAnchor="text" w:tblpY="1"/>
        <w:tblOverlap w:val="never"/>
        <w:tblW w:w="0" w:type="auto"/>
        <w:tblInd w:w="0" w:type="dxa"/>
        <w:tblLook w:val="04A0" w:firstRow="1" w:lastRow="0" w:firstColumn="1" w:lastColumn="0" w:noHBand="0" w:noVBand="1"/>
      </w:tblPr>
      <w:tblGrid>
        <w:gridCol w:w="2284"/>
        <w:gridCol w:w="3069"/>
        <w:gridCol w:w="2943"/>
      </w:tblGrid>
      <w:tr w:rsidR="008426D4" w:rsidTr="008426D4">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名称</w:t>
            </w:r>
          </w:p>
        </w:tc>
        <w:tc>
          <w:tcPr>
            <w:tcW w:w="6662" w:type="dxa"/>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空域范围</w:t>
            </w:r>
          </w:p>
        </w:tc>
      </w:tr>
      <w:tr w:rsidR="008426D4" w:rsidTr="008426D4">
        <w:tc>
          <w:tcPr>
            <w:tcW w:w="0" w:type="auto"/>
            <w:vMerge/>
            <w:tcBorders>
              <w:top w:val="single" w:sz="4" w:space="0" w:color="auto"/>
              <w:left w:val="single" w:sz="4" w:space="0" w:color="auto"/>
              <w:bottom w:val="single" w:sz="4" w:space="0" w:color="auto"/>
              <w:right w:val="single" w:sz="4" w:space="0" w:color="auto"/>
            </w:tcBorders>
            <w:vAlign w:val="center"/>
            <w:hideMark/>
          </w:tcPr>
          <w:p w:rsidR="008426D4" w:rsidRDefault="008426D4">
            <w:pPr>
              <w:widowControl/>
              <w:jc w:val="left"/>
              <w:rPr>
                <w:rFonts w:ascii="宋体" w:hAnsi="宋体"/>
                <w:kern w:val="2"/>
                <w:sz w:val="24"/>
              </w:rPr>
            </w:pPr>
          </w:p>
        </w:tc>
        <w:tc>
          <w:tcPr>
            <w:tcW w:w="3402"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水平</w:t>
            </w:r>
          </w:p>
        </w:tc>
        <w:tc>
          <w:tcPr>
            <w:tcW w:w="3260"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垂直</w:t>
            </w:r>
          </w:p>
        </w:tc>
      </w:tr>
      <w:tr w:rsidR="008426D4" w:rsidTr="008426D4">
        <w:tc>
          <w:tcPr>
            <w:tcW w:w="2518" w:type="dxa"/>
            <w:tcBorders>
              <w:top w:val="single" w:sz="4" w:space="0" w:color="auto"/>
              <w:left w:val="single" w:sz="4" w:space="0" w:color="auto"/>
              <w:bottom w:val="single" w:sz="4" w:space="0" w:color="auto"/>
              <w:right w:val="single" w:sz="4" w:space="0" w:color="auto"/>
            </w:tcBorders>
            <w:vAlign w:val="center"/>
            <w:hideMark/>
          </w:tcPr>
          <w:p w:rsidR="008426D4" w:rsidRDefault="008426D4">
            <w:pPr>
              <w:spacing w:line="460" w:lineRule="exact"/>
              <w:jc w:val="center"/>
              <w:rPr>
                <w:rFonts w:ascii="宋体" w:hAnsi="宋体" w:hint="eastAsia"/>
                <w:sz w:val="24"/>
              </w:rPr>
            </w:pPr>
            <w:r>
              <w:rPr>
                <w:rFonts w:ascii="宋体" w:hAnsi="宋体" w:hint="eastAsia"/>
                <w:sz w:val="24"/>
              </w:rPr>
              <w:t>塔台管制区</w:t>
            </w:r>
          </w:p>
        </w:tc>
        <w:tc>
          <w:tcPr>
            <w:tcW w:w="3402"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3260"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bl>
    <w:p w:rsidR="008426D4" w:rsidRDefault="008426D4" w:rsidP="008426D4">
      <w:pPr>
        <w:spacing w:line="460" w:lineRule="exact"/>
        <w:rPr>
          <w:rFonts w:ascii="宋体" w:hAnsi="宋体" w:hint="eastAsia"/>
          <w:b/>
          <w:sz w:val="24"/>
        </w:rPr>
      </w:pPr>
    </w:p>
    <w:p w:rsidR="008426D4" w:rsidRDefault="008426D4" w:rsidP="008426D4">
      <w:pPr>
        <w:spacing w:line="460" w:lineRule="exact"/>
        <w:rPr>
          <w:rFonts w:ascii="宋体" w:hAnsi="宋体" w:hint="eastAsia"/>
          <w:b/>
          <w:sz w:val="24"/>
        </w:rPr>
      </w:pPr>
      <w:r>
        <w:rPr>
          <w:rFonts w:ascii="宋体" w:hAnsi="宋体" w:hint="eastAsia"/>
          <w:b/>
          <w:sz w:val="24"/>
        </w:rPr>
        <w:t>八、起降点基础设施</w:t>
      </w:r>
    </w:p>
    <w:p w:rsidR="008426D4" w:rsidRDefault="008426D4" w:rsidP="008426D4">
      <w:pPr>
        <w:spacing w:line="460" w:lineRule="exact"/>
        <w:rPr>
          <w:rFonts w:ascii="宋体" w:hAnsi="宋体" w:hint="eastAsia"/>
          <w:sz w:val="24"/>
        </w:rPr>
      </w:pPr>
      <w:r>
        <w:rPr>
          <w:rFonts w:ascii="宋体" w:hAnsi="宋体" w:hint="eastAsia"/>
          <w:b/>
          <w:sz w:val="24"/>
        </w:rPr>
        <w:t>1、目视助航设施：</w:t>
      </w:r>
      <w:r>
        <w:rPr>
          <w:rFonts w:ascii="宋体" w:hAnsi="宋体" w:hint="eastAsia"/>
          <w:sz w:val="24"/>
        </w:rPr>
        <w:t>□边灯 □标志线 □风筒</w:t>
      </w:r>
    </w:p>
    <w:p w:rsidR="008426D4" w:rsidRDefault="008426D4" w:rsidP="008426D4">
      <w:pPr>
        <w:spacing w:line="460" w:lineRule="exact"/>
        <w:rPr>
          <w:rFonts w:ascii="宋体" w:hAnsi="宋体" w:hint="eastAsia"/>
          <w:sz w:val="24"/>
        </w:rPr>
      </w:pPr>
      <w:r>
        <w:rPr>
          <w:rFonts w:ascii="宋体" w:hAnsi="宋体" w:hint="eastAsia"/>
          <w:sz w:val="24"/>
        </w:rPr>
        <w:t>2、导航和着陆设施：□有 □无</w:t>
      </w:r>
    </w:p>
    <w:p w:rsidR="008426D4" w:rsidRDefault="008426D4" w:rsidP="008426D4">
      <w:pPr>
        <w:spacing w:line="460" w:lineRule="exact"/>
        <w:rPr>
          <w:rFonts w:ascii="宋体" w:hAnsi="宋体" w:hint="eastAsia"/>
          <w:sz w:val="24"/>
        </w:rPr>
      </w:pPr>
      <w:r>
        <w:rPr>
          <w:rFonts w:ascii="宋体" w:hAnsi="宋体" w:hint="eastAsia"/>
          <w:sz w:val="24"/>
        </w:rPr>
        <w:t>3、塔台：□有 □无</w:t>
      </w:r>
    </w:p>
    <w:p w:rsidR="008426D4" w:rsidRDefault="008426D4" w:rsidP="008426D4">
      <w:pPr>
        <w:spacing w:line="460" w:lineRule="exact"/>
        <w:rPr>
          <w:rFonts w:ascii="宋体" w:hAnsi="宋体" w:hint="eastAsia"/>
          <w:sz w:val="24"/>
        </w:rPr>
      </w:pPr>
      <w:r>
        <w:rPr>
          <w:rFonts w:ascii="宋体" w:hAnsi="宋体" w:hint="eastAsia"/>
          <w:sz w:val="24"/>
        </w:rPr>
        <w:t>4、机库：</w:t>
      </w:r>
    </w:p>
    <w:tbl>
      <w:tblPr>
        <w:tblStyle w:val="a3"/>
        <w:tblW w:w="0" w:type="auto"/>
        <w:tblInd w:w="0" w:type="dxa"/>
        <w:tblLook w:val="04A0" w:firstRow="1" w:lastRow="0" w:firstColumn="1" w:lastColumn="0" w:noHBand="0" w:noVBand="1"/>
      </w:tblPr>
      <w:tblGrid>
        <w:gridCol w:w="887"/>
        <w:gridCol w:w="1807"/>
        <w:gridCol w:w="2299"/>
        <w:gridCol w:w="1651"/>
        <w:gridCol w:w="1652"/>
      </w:tblGrid>
      <w:tr w:rsidR="008426D4" w:rsidTr="008426D4">
        <w:tc>
          <w:tcPr>
            <w:tcW w:w="959"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1</w:t>
            </w:r>
          </w:p>
        </w:tc>
        <w:tc>
          <w:tcPr>
            <w:tcW w:w="1984"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名称</w:t>
            </w:r>
          </w:p>
        </w:tc>
        <w:tc>
          <w:tcPr>
            <w:tcW w:w="2571"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1838"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1839"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r w:rsidR="008426D4" w:rsidTr="008426D4">
        <w:tc>
          <w:tcPr>
            <w:tcW w:w="959"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2</w:t>
            </w:r>
          </w:p>
        </w:tc>
        <w:tc>
          <w:tcPr>
            <w:tcW w:w="1984" w:type="dxa"/>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可停放机型</w:t>
            </w:r>
          </w:p>
        </w:tc>
        <w:tc>
          <w:tcPr>
            <w:tcW w:w="2571"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1838"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c>
          <w:tcPr>
            <w:tcW w:w="1839" w:type="dxa"/>
            <w:tcBorders>
              <w:top w:val="single" w:sz="4" w:space="0" w:color="auto"/>
              <w:left w:val="single" w:sz="4" w:space="0" w:color="auto"/>
              <w:bottom w:val="single" w:sz="4" w:space="0" w:color="auto"/>
              <w:right w:val="single" w:sz="4" w:space="0" w:color="auto"/>
            </w:tcBorders>
          </w:tcPr>
          <w:p w:rsidR="008426D4" w:rsidRDefault="008426D4">
            <w:pPr>
              <w:spacing w:line="460" w:lineRule="exact"/>
              <w:rPr>
                <w:rFonts w:ascii="宋体" w:hAnsi="宋体" w:hint="eastAsia"/>
                <w:sz w:val="24"/>
              </w:rPr>
            </w:pPr>
          </w:p>
        </w:tc>
      </w:tr>
    </w:tbl>
    <w:p w:rsidR="008426D4" w:rsidRDefault="008426D4" w:rsidP="008426D4">
      <w:pPr>
        <w:spacing w:line="460" w:lineRule="exact"/>
        <w:rPr>
          <w:rFonts w:ascii="宋体" w:hAnsi="宋体" w:hint="eastAsia"/>
          <w:b/>
          <w:sz w:val="24"/>
        </w:rPr>
      </w:pPr>
      <w:r>
        <w:rPr>
          <w:rFonts w:ascii="宋体" w:hAnsi="宋体" w:hint="eastAsia"/>
          <w:b/>
          <w:sz w:val="24"/>
        </w:rPr>
        <w:t>九、起降点提供的服务</w:t>
      </w:r>
    </w:p>
    <w:tbl>
      <w:tblPr>
        <w:tblStyle w:val="a3"/>
        <w:tblW w:w="5000" w:type="pct"/>
        <w:tblInd w:w="0" w:type="dxa"/>
        <w:tblLook w:val="04A0" w:firstRow="1" w:lastRow="0" w:firstColumn="1" w:lastColumn="0" w:noHBand="0" w:noVBand="1"/>
      </w:tblPr>
      <w:tblGrid>
        <w:gridCol w:w="1382"/>
        <w:gridCol w:w="1382"/>
        <w:gridCol w:w="1384"/>
        <w:gridCol w:w="1382"/>
        <w:gridCol w:w="1384"/>
        <w:gridCol w:w="1382"/>
      </w:tblGrid>
      <w:tr w:rsidR="008426D4" w:rsidTr="008426D4">
        <w:tc>
          <w:tcPr>
            <w:tcW w:w="833" w:type="pct"/>
            <w:vMerge w:val="restar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空中交通</w:t>
            </w:r>
          </w:p>
          <w:p w:rsidR="008426D4" w:rsidRDefault="008426D4">
            <w:pPr>
              <w:spacing w:line="460" w:lineRule="exact"/>
              <w:jc w:val="center"/>
              <w:rPr>
                <w:rFonts w:ascii="宋体" w:hAnsi="宋体" w:hint="eastAsia"/>
                <w:sz w:val="24"/>
              </w:rPr>
            </w:pPr>
            <w:r>
              <w:rPr>
                <w:rFonts w:ascii="宋体" w:hAnsi="宋体" w:hint="eastAsia"/>
                <w:sz w:val="24"/>
              </w:rPr>
              <w:t>管制服务</w:t>
            </w:r>
          </w:p>
        </w:tc>
        <w:tc>
          <w:tcPr>
            <w:tcW w:w="1667" w:type="pct"/>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呼号</w:t>
            </w:r>
          </w:p>
        </w:tc>
        <w:tc>
          <w:tcPr>
            <w:tcW w:w="1667" w:type="pct"/>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频率</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联系方式</w:t>
            </w:r>
          </w:p>
        </w:tc>
      </w:tr>
      <w:tr w:rsidR="008426D4" w:rsidTr="008426D4">
        <w:tc>
          <w:tcPr>
            <w:tcW w:w="0" w:type="auto"/>
            <w:vMerge/>
            <w:tcBorders>
              <w:top w:val="single" w:sz="4" w:space="0" w:color="auto"/>
              <w:left w:val="single" w:sz="4" w:space="0" w:color="auto"/>
              <w:bottom w:val="single" w:sz="4" w:space="0" w:color="auto"/>
              <w:right w:val="single" w:sz="4" w:space="0" w:color="auto"/>
            </w:tcBorders>
            <w:vAlign w:val="center"/>
            <w:hideMark/>
          </w:tcPr>
          <w:p w:rsidR="008426D4" w:rsidRDefault="008426D4">
            <w:pPr>
              <w:widowControl/>
              <w:jc w:val="left"/>
              <w:rPr>
                <w:rFonts w:ascii="宋体" w:hAnsi="宋体"/>
                <w:kern w:val="2"/>
                <w:sz w:val="24"/>
              </w:rPr>
            </w:pPr>
          </w:p>
        </w:tc>
        <w:tc>
          <w:tcPr>
            <w:tcW w:w="1667" w:type="pct"/>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1667" w:type="pct"/>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r>
      <w:tr w:rsidR="008426D4" w:rsidTr="008426D4">
        <w:tc>
          <w:tcPr>
            <w:tcW w:w="833" w:type="pct"/>
            <w:vMerge w:val="restar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气象情报</w:t>
            </w:r>
          </w:p>
          <w:p w:rsidR="008426D4" w:rsidRDefault="008426D4">
            <w:pPr>
              <w:spacing w:line="460" w:lineRule="exact"/>
              <w:jc w:val="center"/>
              <w:rPr>
                <w:rFonts w:ascii="宋体" w:hAnsi="宋体" w:hint="eastAsia"/>
                <w:sz w:val="24"/>
              </w:rPr>
            </w:pPr>
            <w:r>
              <w:rPr>
                <w:rFonts w:ascii="宋体" w:hAnsi="宋体" w:hint="eastAsia"/>
                <w:sz w:val="24"/>
              </w:rPr>
              <w:t>服务</w:t>
            </w:r>
          </w:p>
        </w:tc>
        <w:tc>
          <w:tcPr>
            <w:tcW w:w="1667" w:type="pct"/>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观测方式</w:t>
            </w:r>
          </w:p>
        </w:tc>
        <w:tc>
          <w:tcPr>
            <w:tcW w:w="1667" w:type="pct"/>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资料类型</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联系方式</w:t>
            </w:r>
          </w:p>
        </w:tc>
      </w:tr>
      <w:tr w:rsidR="008426D4" w:rsidTr="008426D4">
        <w:tc>
          <w:tcPr>
            <w:tcW w:w="0" w:type="auto"/>
            <w:vMerge/>
            <w:tcBorders>
              <w:top w:val="single" w:sz="4" w:space="0" w:color="auto"/>
              <w:left w:val="single" w:sz="4" w:space="0" w:color="auto"/>
              <w:bottom w:val="single" w:sz="4" w:space="0" w:color="auto"/>
              <w:right w:val="single" w:sz="4" w:space="0" w:color="auto"/>
            </w:tcBorders>
            <w:vAlign w:val="center"/>
            <w:hideMark/>
          </w:tcPr>
          <w:p w:rsidR="008426D4" w:rsidRDefault="008426D4">
            <w:pPr>
              <w:widowControl/>
              <w:jc w:val="left"/>
              <w:rPr>
                <w:rFonts w:ascii="宋体" w:hAnsi="宋体"/>
                <w:kern w:val="2"/>
                <w:sz w:val="24"/>
              </w:rPr>
            </w:pPr>
          </w:p>
        </w:tc>
        <w:tc>
          <w:tcPr>
            <w:tcW w:w="1667" w:type="pct"/>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1667" w:type="pct"/>
            <w:gridSpan w:val="2"/>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r>
      <w:tr w:rsidR="008426D4" w:rsidTr="008426D4">
        <w:tc>
          <w:tcPr>
            <w:tcW w:w="833" w:type="pct"/>
            <w:vMerge w:val="restar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其他</w:t>
            </w:r>
          </w:p>
          <w:p w:rsidR="008426D4" w:rsidRDefault="008426D4">
            <w:pPr>
              <w:spacing w:line="460" w:lineRule="exact"/>
              <w:jc w:val="center"/>
              <w:rPr>
                <w:rFonts w:ascii="宋体" w:hAnsi="宋体" w:hint="eastAsia"/>
                <w:sz w:val="24"/>
              </w:rPr>
            </w:pPr>
            <w:r>
              <w:rPr>
                <w:rFonts w:ascii="宋体" w:hAnsi="宋体" w:hint="eastAsia"/>
                <w:sz w:val="24"/>
              </w:rPr>
              <w:t>服务</w:t>
            </w:r>
          </w:p>
        </w:tc>
        <w:tc>
          <w:tcPr>
            <w:tcW w:w="1667" w:type="pct"/>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加油服务</w:t>
            </w:r>
          </w:p>
        </w:tc>
        <w:tc>
          <w:tcPr>
            <w:tcW w:w="1667" w:type="pct"/>
            <w:gridSpan w:val="2"/>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消防救援服务</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充放电服务</w:t>
            </w:r>
          </w:p>
        </w:tc>
      </w:tr>
      <w:tr w:rsidR="008426D4" w:rsidTr="008426D4">
        <w:tc>
          <w:tcPr>
            <w:tcW w:w="0" w:type="auto"/>
            <w:vMerge/>
            <w:tcBorders>
              <w:top w:val="single" w:sz="4" w:space="0" w:color="auto"/>
              <w:left w:val="single" w:sz="4" w:space="0" w:color="auto"/>
              <w:bottom w:val="single" w:sz="4" w:space="0" w:color="auto"/>
              <w:right w:val="single" w:sz="4" w:space="0" w:color="auto"/>
            </w:tcBorders>
            <w:vAlign w:val="center"/>
            <w:hideMark/>
          </w:tcPr>
          <w:p w:rsidR="008426D4" w:rsidRDefault="008426D4">
            <w:pPr>
              <w:widowControl/>
              <w:jc w:val="left"/>
              <w:rPr>
                <w:rFonts w:ascii="宋体" w:hAnsi="宋体"/>
                <w:kern w:val="2"/>
                <w:sz w:val="24"/>
              </w:rPr>
            </w:pP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油料种类</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油车规格</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消防等级</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消防设备</w:t>
            </w:r>
          </w:p>
        </w:tc>
        <w:tc>
          <w:tcPr>
            <w:tcW w:w="833" w:type="pct"/>
            <w:tcBorders>
              <w:top w:val="single" w:sz="4" w:space="0" w:color="auto"/>
              <w:left w:val="single" w:sz="4" w:space="0" w:color="auto"/>
              <w:bottom w:val="single" w:sz="4" w:space="0" w:color="auto"/>
              <w:right w:val="single" w:sz="4" w:space="0" w:color="auto"/>
            </w:tcBorders>
            <w:hideMark/>
          </w:tcPr>
          <w:p w:rsidR="008426D4" w:rsidRDefault="008426D4">
            <w:pPr>
              <w:spacing w:line="460" w:lineRule="exact"/>
              <w:jc w:val="center"/>
              <w:rPr>
                <w:rFonts w:ascii="宋体" w:hAnsi="宋体" w:hint="eastAsia"/>
                <w:sz w:val="24"/>
              </w:rPr>
            </w:pPr>
            <w:r>
              <w:rPr>
                <w:rFonts w:ascii="宋体" w:hAnsi="宋体" w:hint="eastAsia"/>
                <w:sz w:val="24"/>
              </w:rPr>
              <w:t>充放电规格</w:t>
            </w:r>
          </w:p>
        </w:tc>
      </w:tr>
      <w:tr w:rsidR="008426D4" w:rsidTr="008426D4">
        <w:tc>
          <w:tcPr>
            <w:tcW w:w="0" w:type="auto"/>
            <w:vMerge/>
            <w:tcBorders>
              <w:top w:val="single" w:sz="4" w:space="0" w:color="auto"/>
              <w:left w:val="single" w:sz="4" w:space="0" w:color="auto"/>
              <w:bottom w:val="single" w:sz="4" w:space="0" w:color="auto"/>
              <w:right w:val="single" w:sz="4" w:space="0" w:color="auto"/>
            </w:tcBorders>
            <w:vAlign w:val="center"/>
            <w:hideMark/>
          </w:tcPr>
          <w:p w:rsidR="008426D4" w:rsidRDefault="008426D4">
            <w:pPr>
              <w:widowControl/>
              <w:jc w:val="left"/>
              <w:rPr>
                <w:rFonts w:ascii="宋体" w:hAnsi="宋体"/>
                <w:kern w:val="2"/>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c>
          <w:tcPr>
            <w:tcW w:w="833" w:type="pct"/>
            <w:tcBorders>
              <w:top w:val="single" w:sz="4" w:space="0" w:color="auto"/>
              <w:left w:val="single" w:sz="4" w:space="0" w:color="auto"/>
              <w:bottom w:val="single" w:sz="4" w:space="0" w:color="auto"/>
              <w:right w:val="single" w:sz="4" w:space="0" w:color="auto"/>
            </w:tcBorders>
          </w:tcPr>
          <w:p w:rsidR="008426D4" w:rsidRDefault="008426D4">
            <w:pPr>
              <w:spacing w:line="460" w:lineRule="exact"/>
              <w:jc w:val="center"/>
              <w:rPr>
                <w:rFonts w:ascii="宋体" w:hAnsi="宋体" w:hint="eastAsia"/>
                <w:sz w:val="24"/>
              </w:rPr>
            </w:pPr>
          </w:p>
        </w:tc>
      </w:tr>
    </w:tbl>
    <w:p w:rsidR="008426D4" w:rsidRDefault="008426D4" w:rsidP="008426D4">
      <w:pPr>
        <w:spacing w:line="460" w:lineRule="exact"/>
        <w:rPr>
          <w:rFonts w:ascii="宋体" w:hAnsi="宋体" w:hint="eastAsia"/>
          <w:b/>
          <w:sz w:val="24"/>
        </w:rPr>
      </w:pPr>
      <w:r>
        <w:rPr>
          <w:rFonts w:ascii="宋体" w:hAnsi="宋体" w:hint="eastAsia"/>
          <w:b/>
          <w:sz w:val="24"/>
        </w:rPr>
        <w:t>十、机场图（如适用）</w:t>
      </w:r>
    </w:p>
    <w:p w:rsidR="008426D4" w:rsidRDefault="008426D4" w:rsidP="008426D4">
      <w:pPr>
        <w:spacing w:line="460" w:lineRule="exact"/>
        <w:rPr>
          <w:rFonts w:ascii="宋体" w:hAnsi="宋体" w:hint="eastAsia"/>
          <w:b/>
          <w:sz w:val="24"/>
        </w:rPr>
      </w:pPr>
      <w:r>
        <w:rPr>
          <w:rFonts w:ascii="宋体" w:hAnsi="宋体" w:hint="eastAsia"/>
          <w:b/>
          <w:sz w:val="24"/>
        </w:rPr>
        <w:t>十一、目视起降点起/降航道图</w:t>
      </w:r>
    </w:p>
    <w:p w:rsidR="008426D4" w:rsidRDefault="008426D4" w:rsidP="008426D4">
      <w:pPr>
        <w:spacing w:line="460" w:lineRule="exact"/>
        <w:rPr>
          <w:rFonts w:ascii="宋体" w:hAnsi="宋体" w:hint="eastAsia"/>
          <w:b/>
          <w:sz w:val="24"/>
        </w:rPr>
      </w:pPr>
      <w:r>
        <w:rPr>
          <w:rFonts w:ascii="宋体" w:hAnsi="宋体" w:hint="eastAsia"/>
          <w:b/>
          <w:sz w:val="24"/>
        </w:rPr>
        <w:t>十二、有关航路（线）、机场和导航设施分布图（如适用）</w:t>
      </w:r>
    </w:p>
    <w:p w:rsidR="008426D4" w:rsidRDefault="008426D4" w:rsidP="008426D4">
      <w:pPr>
        <w:spacing w:line="460" w:lineRule="exact"/>
        <w:rPr>
          <w:rFonts w:ascii="宋体" w:hAnsi="宋体" w:hint="eastAsia"/>
          <w:b/>
          <w:sz w:val="24"/>
        </w:rPr>
      </w:pPr>
      <w:r>
        <w:rPr>
          <w:rFonts w:ascii="宋体" w:hAnsi="宋体" w:hint="eastAsia"/>
          <w:b/>
          <w:sz w:val="24"/>
        </w:rPr>
        <w:t>十三、起降点相对位置图</w:t>
      </w:r>
    </w:p>
    <w:p w:rsidR="008426D4" w:rsidRDefault="008426D4" w:rsidP="008426D4">
      <w:pPr>
        <w:spacing w:line="460" w:lineRule="exact"/>
        <w:rPr>
          <w:rFonts w:ascii="宋体" w:hAnsi="宋体" w:hint="eastAsia"/>
          <w:b/>
          <w:sz w:val="24"/>
        </w:rPr>
      </w:pPr>
      <w:r>
        <w:rPr>
          <w:rFonts w:ascii="宋体" w:hAnsi="宋体" w:hint="eastAsia"/>
          <w:b/>
          <w:sz w:val="24"/>
        </w:rPr>
        <w:t>十四、其他</w:t>
      </w:r>
    </w:p>
    <w:p w:rsidR="008426D4" w:rsidRDefault="008426D4" w:rsidP="008426D4">
      <w:pPr>
        <w:spacing w:line="460" w:lineRule="exact"/>
        <w:rPr>
          <w:rFonts w:ascii="宋体" w:hAnsi="宋体" w:hint="eastAsia"/>
          <w:sz w:val="24"/>
        </w:rPr>
      </w:pPr>
      <w:r>
        <w:rPr>
          <w:rFonts w:ascii="宋体" w:hAnsi="宋体" w:hint="eastAsia"/>
          <w:sz w:val="24"/>
        </w:rPr>
        <w:t>1.如对本磋商文件有任何疑问或澄清要求，请按本磋商文件“供应商须知前附表”</w:t>
      </w:r>
      <w:r>
        <w:rPr>
          <w:rFonts w:ascii="宋体" w:hAnsi="宋体" w:hint="eastAsia"/>
          <w:sz w:val="24"/>
        </w:rPr>
        <w:lastRenderedPageBreak/>
        <w:t>中的约定方式联系安徽中技工程咨询有限公司，或接受答疑截止时间前联系采购人。否则视同理解和接受。</w:t>
      </w:r>
    </w:p>
    <w:p w:rsidR="008426D4" w:rsidRDefault="008426D4" w:rsidP="008426D4">
      <w:pPr>
        <w:rPr>
          <w:rFonts w:ascii="宋体" w:hAnsi="宋体" w:hint="eastAsia"/>
          <w:color w:val="FF0000"/>
        </w:rPr>
      </w:pPr>
    </w:p>
    <w:p w:rsidR="008426D4" w:rsidRDefault="008426D4" w:rsidP="008426D4">
      <w:pPr>
        <w:rPr>
          <w:rFonts w:ascii="宋体" w:hAnsi="宋体" w:hint="eastAsia"/>
          <w:color w:val="FF0000"/>
        </w:rPr>
      </w:pPr>
    </w:p>
    <w:p w:rsidR="008426D4" w:rsidRDefault="008426D4" w:rsidP="008426D4">
      <w:pPr>
        <w:rPr>
          <w:rFonts w:ascii="宋体" w:hAnsi="宋体" w:hint="eastAsia"/>
          <w:color w:val="FF0000"/>
        </w:rPr>
      </w:pPr>
    </w:p>
    <w:p w:rsidR="00E712E1" w:rsidRPr="008426D4" w:rsidRDefault="00E712E1" w:rsidP="008426D4">
      <w:bookmarkStart w:id="0" w:name="_GoBack"/>
      <w:bookmarkEnd w:id="0"/>
    </w:p>
    <w:sectPr w:rsidR="00E712E1" w:rsidRPr="008426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9F"/>
    <w:rsid w:val="003E5973"/>
    <w:rsid w:val="008426D4"/>
    <w:rsid w:val="00E712E1"/>
    <w:rsid w:val="00FE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1863"/>
  <w15:chartTrackingRefBased/>
  <w15:docId w15:val="{39BA4EAC-3F04-49E5-932B-F858D6A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E5973"/>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3E5973"/>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qFormat/>
    <w:rsid w:val="003E5973"/>
    <w:rPr>
      <w:rFonts w:ascii="Arial" w:eastAsia="黑体" w:hAnsi="Arial" w:cs="Times New Roman"/>
      <w:b/>
      <w:bCs/>
      <w:sz w:val="32"/>
      <w:szCs w:val="32"/>
    </w:rPr>
  </w:style>
  <w:style w:type="table" w:styleId="a3">
    <w:name w:val="Table Grid"/>
    <w:basedOn w:val="a1"/>
    <w:uiPriority w:val="59"/>
    <w:qFormat/>
    <w:rsid w:val="003E5973"/>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2508">
      <w:bodyDiv w:val="1"/>
      <w:marLeft w:val="0"/>
      <w:marRight w:val="0"/>
      <w:marTop w:val="0"/>
      <w:marBottom w:val="0"/>
      <w:divBdr>
        <w:top w:val="none" w:sz="0" w:space="0" w:color="auto"/>
        <w:left w:val="none" w:sz="0" w:space="0" w:color="auto"/>
        <w:bottom w:val="none" w:sz="0" w:space="0" w:color="auto"/>
        <w:right w:val="none" w:sz="0" w:space="0" w:color="auto"/>
      </w:divBdr>
    </w:div>
    <w:div w:id="11921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2021-07-26T08:22:00Z</dcterms:created>
  <dcterms:modified xsi:type="dcterms:W3CDTF">2021-07-26T09:23:00Z</dcterms:modified>
</cp:coreProperties>
</file>