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B6" w:rsidRPr="00B54184" w:rsidRDefault="007F2AB6" w:rsidP="007F2AB6">
      <w:pPr>
        <w:spacing w:line="600" w:lineRule="exact"/>
        <w:rPr>
          <w:rFonts w:ascii="黑体" w:eastAsia="黑体" w:hAnsi="黑体" w:hint="eastAsia"/>
        </w:rPr>
      </w:pPr>
      <w:r w:rsidRPr="00B54184">
        <w:rPr>
          <w:rFonts w:ascii="黑体" w:eastAsia="黑体" w:hAnsi="黑体" w:hint="eastAsia"/>
          <w:sz w:val="32"/>
        </w:rPr>
        <w:t>附件2</w:t>
      </w:r>
    </w:p>
    <w:p w:rsidR="007F2AB6" w:rsidRPr="00B54184" w:rsidRDefault="007F2AB6" w:rsidP="007F2AB6">
      <w:pPr>
        <w:autoSpaceDE w:val="0"/>
        <w:autoSpaceDN w:val="0"/>
        <w:adjustRightInd w:val="0"/>
        <w:spacing w:beforeLines="100" w:before="312" w:afterLines="100" w:after="312" w:line="600" w:lineRule="exact"/>
        <w:jc w:val="center"/>
        <w:rPr>
          <w:rFonts w:ascii="方正小标宋简体" w:eastAsia="方正小标宋简体" w:hint="eastAsia"/>
          <w:sz w:val="44"/>
          <w:szCs w:val="44"/>
          <w:lang w:val="zh-CN"/>
        </w:rPr>
      </w:pPr>
      <w:r w:rsidRPr="00B54184">
        <w:rPr>
          <w:rFonts w:ascii="方正小标宋简体" w:eastAsia="方正小标宋简体" w:hint="eastAsia"/>
          <w:sz w:val="44"/>
          <w:szCs w:val="44"/>
          <w:lang w:val="zh-CN"/>
        </w:rPr>
        <w:t>安全工程、工程经济类专业参考目录</w:t>
      </w:r>
    </w:p>
    <w:p w:rsidR="007F2AB6" w:rsidRPr="002E1F87" w:rsidRDefault="007F2AB6" w:rsidP="007F2AB6">
      <w:pPr>
        <w:autoSpaceDE w:val="0"/>
        <w:autoSpaceDN w:val="0"/>
        <w:adjustRightInd w:val="0"/>
        <w:spacing w:line="400" w:lineRule="exact"/>
        <w:rPr>
          <w:rFonts w:ascii="黑体" w:eastAsia="黑体" w:hAnsi="黑体"/>
          <w:sz w:val="32"/>
          <w:szCs w:val="32"/>
          <w:lang w:val="zh-CN"/>
        </w:rPr>
      </w:pPr>
      <w:r w:rsidRPr="002E1F87">
        <w:rPr>
          <w:rFonts w:ascii="黑体" w:eastAsia="黑体" w:hAnsi="黑体" w:hint="eastAsia"/>
          <w:sz w:val="32"/>
          <w:szCs w:val="32"/>
          <w:lang w:val="zh-CN"/>
        </w:rPr>
        <w:t>一、研究生学科</w:t>
      </w:r>
    </w:p>
    <w:tbl>
      <w:tblPr>
        <w:tblW w:w="9540" w:type="dxa"/>
        <w:jc w:val="center"/>
        <w:tblInd w:w="184" w:type="dxa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2340"/>
        <w:gridCol w:w="3545"/>
      </w:tblGrid>
      <w:tr w:rsidR="007F2AB6" w:rsidRPr="00B54184" w:rsidTr="00CA1BF3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门类代码及名称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>2011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年</w:t>
            </w:r>
            <w:r w:rsidRPr="00B54184">
              <w:rPr>
                <w:rFonts w:ascii="宋体" w:hAnsi="宋体"/>
                <w:sz w:val="24"/>
              </w:rPr>
              <w:t>3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月起学科名称</w:t>
            </w:r>
          </w:p>
        </w:tc>
        <w:tc>
          <w:tcPr>
            <w:tcW w:w="5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>97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年－</w:t>
            </w:r>
            <w:r w:rsidRPr="00B54184">
              <w:rPr>
                <w:rFonts w:ascii="宋体" w:hAnsi="宋体"/>
                <w:sz w:val="24"/>
              </w:rPr>
              <w:t>2011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年</w:t>
            </w:r>
            <w:r w:rsidRPr="00B54184">
              <w:rPr>
                <w:rFonts w:ascii="宋体" w:hAnsi="宋体"/>
                <w:sz w:val="24"/>
              </w:rPr>
              <w:t>2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月学科名称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一级学科代码及名称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一级学科代码及名称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二级学科名称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工学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力学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力学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一般力学与力学基础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固体力学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流体力学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工程力学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机械工程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机械工程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机械制造及其自动化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机械电子工程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机械设计及理论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车辆工程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 xml:space="preserve">0803  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光学工程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 xml:space="preserve">0803  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光学工程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光学工程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仪器科学与技术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仪器科学与技术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精密仪器及机械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测试计量技术及仪器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材料科学与工程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材料科学与工程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材料物理与化学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材料学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材料加工工程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冶金工程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冶金工程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冶金物理化学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钢铁冶金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有色金属冶金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动力工程及工程热物理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动力工程及工程热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lastRenderedPageBreak/>
              <w:t>物理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lastRenderedPageBreak/>
              <w:t>工程热物理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热能工程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动力机械及工程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流体机械及工程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制冷及低温工程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化工过程机械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电气工程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电气工程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电机与电器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电力系统及其自动化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高电压与绝缘技术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电力电子与电力传动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电工理论与新技术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电子科学与技术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电子科学与技术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物理电子学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电路与系统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微电子学与固体电子学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电磁场与微波技术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信息与通信工程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信息与通信工程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通信与信息系统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信号与信息处理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控制科学与工程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控制科学与工程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控制理论与控制工程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检测技术与自动化装置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系统工程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模式识别与智能系统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导航、制导与控制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计算机科学与技术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计算机科学与技术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计算机系统结构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计算机软件与理论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计算机应用技术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建筑学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建筑学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建筑历史与理论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建筑设计及其理论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城市规划与设计</w:t>
            </w:r>
            <w:r w:rsidRPr="00B54184">
              <w:rPr>
                <w:rFonts w:ascii="宋体" w:hAnsi="宋体"/>
                <w:sz w:val="24"/>
              </w:rPr>
              <w:t>(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含</w:t>
            </w:r>
            <w:r w:rsidRPr="00B54184">
              <w:rPr>
                <w:rFonts w:ascii="宋体" w:hAnsi="宋体" w:cs="宋体" w:hint="eastAsia"/>
                <w:sz w:val="24"/>
                <w:lang w:val="zh-CN"/>
              </w:rPr>
              <w:t>∶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风景园林规划与设计</w:t>
            </w:r>
            <w:r w:rsidRPr="00B54184">
              <w:rPr>
                <w:rFonts w:ascii="宋体" w:hAnsi="宋体"/>
                <w:sz w:val="24"/>
              </w:rPr>
              <w:t>)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建筑技术科学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工学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土木工程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土木工程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岩土工程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结构工程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市政工程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供热、供燃气、通风及空调工程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防灾减灾工程及防护工程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桥梁与隧道工程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水利工程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水利工程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水文学及水资源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水力学及河流动力学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水工结构工程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水利水电工程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港口、海岸及近海工程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测绘科学与技术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测绘科学与技术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大地测量学与测量工程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摄影测量与遥感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地图制图学与地理信息工程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化学工程与技术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化学工程与技术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化学工程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化学工艺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生物化工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应用化学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工业催化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地质资源与地质工程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地质资源与地质工程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矿产普查与勘探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地球探测与信息技术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地质工程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矿业工程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矿业工程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采矿工程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矿物加工工程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安全技术及工程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石油与天然气工程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石油与天然气工程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油气井工程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油气田开发工程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油气储运工程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纺织科学与工程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纺织科学与工程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纺织工程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纺织材料与纺织品设计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纺织化学与染整工程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服装设计与工程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轻工技术与工程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轻工技术与工程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制浆造纸工程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制糖工程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发酵工程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皮革化学与工程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交通运输工程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交通运输工程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道路与铁道工程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交通信息工程及控制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交通运输规划与管理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载运工具运用工程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船舶与海洋工程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船舶与海洋工程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船舶与海洋结构物设计制造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轮机工程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水声工程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工学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航空宇航科学与技术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航空宇航科学与技术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飞行器设计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航空宇航推进理论与工程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航空宇航制造工程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人机与环境工程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兵器科学与技术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兵器科学与技术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武器系统与运用工程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兵器发射理论与技术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火炮、自动武器与弹药工程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军事化学与烟火技术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核科学与技术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核科学与技术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核能科学与工程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核燃料循环与材料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核技术及应用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辐射防护及环境保护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农业工程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农业工程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农业机械化工程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农业水土工程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农业生物环境与能源工程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农业电气化与自动化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林业工程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林业工程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森林工程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木材科学与技术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林产化学加工工程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环境科学与工程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环境科学与工程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环境科学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环境工程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 xml:space="preserve">0831  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生物医学工程</w:t>
            </w:r>
            <w:r w:rsidRPr="00B54184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 xml:space="preserve">0831  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生物医学工程</w:t>
            </w:r>
            <w:r w:rsidRPr="00B54184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生物医学工程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食品科学与工程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食品科学与工程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食品科学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粮食、油脂及植物蛋白工程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农产品加工及贮藏工程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水产品加工及贮藏工程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 xml:space="preserve">0833  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城乡规划学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 xml:space="preserve">0834  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风景园林学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 xml:space="preserve">0835  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软件工程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 xml:space="preserve">0836  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生物工程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 xml:space="preserve">0837  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安全科学与工程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 xml:space="preserve">0838  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公安技术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ind w:left="1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管理学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/>
                <w:sz w:val="24"/>
              </w:rPr>
              <w:t xml:space="preserve">1201  </w:t>
            </w:r>
            <w:r w:rsidRPr="00B54184">
              <w:rPr>
                <w:rFonts w:ascii="宋体" w:hAnsi="宋体" w:hint="eastAsia"/>
                <w:sz w:val="24"/>
                <w:lang w:val="zh-CN"/>
              </w:rPr>
              <w:t>管理科学与工程</w:t>
            </w:r>
            <w:r w:rsidRPr="00B54184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pacing w:val="-10"/>
                <w:sz w:val="24"/>
              </w:rPr>
            </w:pPr>
            <w:r w:rsidRPr="001450A6">
              <w:rPr>
                <w:rFonts w:ascii="宋体" w:hAnsi="宋体"/>
                <w:spacing w:val="-10"/>
                <w:sz w:val="24"/>
              </w:rPr>
              <w:t xml:space="preserve">1201 </w:t>
            </w:r>
            <w:r w:rsidRPr="001450A6">
              <w:rPr>
                <w:rFonts w:ascii="宋体" w:hAnsi="宋体" w:hint="eastAsia"/>
                <w:spacing w:val="-10"/>
                <w:sz w:val="24"/>
                <w:lang w:val="zh-CN"/>
              </w:rPr>
              <w:t>管理科学与工程</w:t>
            </w:r>
            <w:r w:rsidRPr="001450A6">
              <w:rPr>
                <w:rFonts w:ascii="宋体" w:hAnsi="宋体"/>
                <w:spacing w:val="-10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管理科学与工程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工商管理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工商管理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企业管理</w:t>
            </w:r>
            <w:r w:rsidRPr="00B5418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技术经济及管理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农林经济管理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农林经济管理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农业经济管理</w:t>
            </w:r>
          </w:p>
        </w:tc>
      </w:tr>
      <w:tr w:rsidR="007F2AB6" w:rsidRPr="00B54184" w:rsidTr="00CA1BF3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AB6" w:rsidRPr="00B54184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sz w:val="24"/>
              </w:rPr>
            </w:pPr>
            <w:r w:rsidRPr="00B54184">
              <w:rPr>
                <w:rFonts w:ascii="宋体" w:hAnsi="宋体" w:hint="eastAsia"/>
                <w:sz w:val="24"/>
                <w:lang w:val="zh-CN"/>
              </w:rPr>
              <w:t>林业经济管理</w:t>
            </w:r>
          </w:p>
        </w:tc>
      </w:tr>
    </w:tbl>
    <w:p w:rsidR="007F2AB6" w:rsidRPr="001450A6" w:rsidRDefault="007F2AB6" w:rsidP="007F2AB6">
      <w:pPr>
        <w:autoSpaceDE w:val="0"/>
        <w:autoSpaceDN w:val="0"/>
        <w:adjustRightInd w:val="0"/>
        <w:spacing w:line="280" w:lineRule="exact"/>
        <w:ind w:left="412" w:hanging="412"/>
        <w:rPr>
          <w:rFonts w:ascii="宋体" w:hAnsi="宋体"/>
          <w:szCs w:val="21"/>
        </w:rPr>
      </w:pPr>
      <w:r w:rsidRPr="001450A6">
        <w:rPr>
          <w:rFonts w:ascii="宋体" w:hAnsi="宋体" w:hint="eastAsia"/>
          <w:szCs w:val="21"/>
          <w:lang w:val="zh-CN"/>
        </w:rPr>
        <w:t>注：源自教育部《授予博士、硕士学位和培养研究生的学科、专业目录》（全国）（</w:t>
      </w:r>
      <w:r w:rsidRPr="001450A6">
        <w:rPr>
          <w:rFonts w:ascii="宋体" w:hAnsi="宋体"/>
          <w:szCs w:val="21"/>
        </w:rPr>
        <w:t>1997</w:t>
      </w:r>
      <w:r w:rsidRPr="001450A6">
        <w:rPr>
          <w:rFonts w:ascii="宋体" w:hAnsi="宋体" w:hint="eastAsia"/>
          <w:szCs w:val="21"/>
          <w:lang w:val="zh-CN"/>
        </w:rPr>
        <w:t>年修订）、《学位授予和人才培养学科目录</w:t>
      </w:r>
      <w:r w:rsidRPr="001450A6">
        <w:rPr>
          <w:rFonts w:ascii="宋体" w:hAnsi="宋体"/>
          <w:szCs w:val="21"/>
        </w:rPr>
        <w:t>(2011</w:t>
      </w:r>
      <w:r w:rsidRPr="001450A6">
        <w:rPr>
          <w:rFonts w:ascii="宋体" w:hAnsi="宋体" w:hint="eastAsia"/>
          <w:szCs w:val="21"/>
          <w:lang w:val="zh-CN"/>
        </w:rPr>
        <w:t>年</w:t>
      </w:r>
      <w:r w:rsidRPr="001450A6">
        <w:rPr>
          <w:rFonts w:ascii="宋体" w:hAnsi="宋体"/>
          <w:szCs w:val="21"/>
        </w:rPr>
        <w:t>)</w:t>
      </w:r>
      <w:r w:rsidRPr="001450A6">
        <w:rPr>
          <w:rFonts w:ascii="宋体" w:hAnsi="宋体" w:hint="eastAsia"/>
          <w:szCs w:val="21"/>
          <w:lang w:val="zh-CN"/>
        </w:rPr>
        <w:t>》</w:t>
      </w:r>
    </w:p>
    <w:p w:rsidR="007F2AB6" w:rsidRDefault="007F2AB6" w:rsidP="007F2AB6">
      <w:pPr>
        <w:autoSpaceDE w:val="0"/>
        <w:autoSpaceDN w:val="0"/>
        <w:adjustRightInd w:val="0"/>
        <w:spacing w:line="280" w:lineRule="exact"/>
        <w:rPr>
          <w:rFonts w:ascii="宋体" w:hAnsi="宋体" w:hint="eastAsia"/>
          <w:szCs w:val="21"/>
          <w:lang w:val="zh-CN"/>
        </w:rPr>
      </w:pPr>
    </w:p>
    <w:p w:rsidR="007F2AB6" w:rsidRPr="001450A6" w:rsidRDefault="007F2AB6" w:rsidP="007F2AB6">
      <w:pPr>
        <w:autoSpaceDE w:val="0"/>
        <w:autoSpaceDN w:val="0"/>
        <w:adjustRightInd w:val="0"/>
        <w:spacing w:line="600" w:lineRule="exact"/>
        <w:rPr>
          <w:rFonts w:ascii="黑体" w:eastAsia="黑体" w:hAnsi="黑体"/>
          <w:sz w:val="32"/>
          <w:szCs w:val="32"/>
          <w:lang w:val="zh-CN"/>
        </w:rPr>
      </w:pPr>
      <w:r w:rsidRPr="001450A6">
        <w:rPr>
          <w:rFonts w:ascii="黑体" w:eastAsia="黑体" w:hAnsi="黑体" w:hint="eastAsia"/>
          <w:sz w:val="32"/>
          <w:szCs w:val="32"/>
          <w:lang w:val="zh-CN"/>
        </w:rPr>
        <w:t>二、本科专业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400"/>
        <w:gridCol w:w="1573"/>
        <w:gridCol w:w="2675"/>
        <w:gridCol w:w="3521"/>
      </w:tblGrid>
      <w:tr w:rsidR="007F2AB6" w:rsidRPr="00B54184" w:rsidTr="00CA1BF3">
        <w:trPr>
          <w:trHeight w:val="1412"/>
          <w:jc w:val="center"/>
        </w:trPr>
        <w:tc>
          <w:tcPr>
            <w:tcW w:w="683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1450A6">
              <w:rPr>
                <w:rFonts w:ascii="宋体" w:hAnsi="宋体" w:hint="eastAsia"/>
                <w:sz w:val="24"/>
                <w:lang w:val="zh-CN"/>
              </w:rPr>
              <w:t>分类</w:t>
            </w:r>
          </w:p>
        </w:tc>
        <w:tc>
          <w:tcPr>
            <w:tcW w:w="1400" w:type="dxa"/>
            <w:vAlign w:val="center"/>
          </w:tcPr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/>
                <w:color w:val="000000"/>
                <w:sz w:val="24"/>
              </w:rPr>
              <w:t>2012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年</w:t>
            </w:r>
            <w:r w:rsidRPr="001450A6">
              <w:rPr>
                <w:rFonts w:ascii="宋体" w:hAnsi="宋体"/>
                <w:color w:val="000000"/>
                <w:sz w:val="24"/>
              </w:rPr>
              <w:t>9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月</w:t>
            </w:r>
            <w:r w:rsidRPr="001450A6">
              <w:rPr>
                <w:rFonts w:ascii="宋体" w:hAnsi="宋体"/>
                <w:color w:val="000000"/>
                <w:sz w:val="24"/>
              </w:rPr>
              <w:t>-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现在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专业名称</w:t>
            </w:r>
          </w:p>
        </w:tc>
        <w:tc>
          <w:tcPr>
            <w:tcW w:w="1573" w:type="dxa"/>
            <w:vAlign w:val="center"/>
          </w:tcPr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/>
                <w:color w:val="000000"/>
                <w:sz w:val="24"/>
              </w:rPr>
              <w:t>1998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年－</w:t>
            </w:r>
            <w:r w:rsidRPr="001450A6">
              <w:rPr>
                <w:rFonts w:ascii="宋体" w:hAnsi="宋体"/>
                <w:color w:val="000000"/>
                <w:sz w:val="24"/>
              </w:rPr>
              <w:t>2012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年</w:t>
            </w:r>
            <w:r w:rsidRPr="001450A6">
              <w:rPr>
                <w:rFonts w:ascii="宋体" w:hAnsi="宋体"/>
                <w:color w:val="000000"/>
                <w:sz w:val="24"/>
              </w:rPr>
              <w:t>9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月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专业名称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/>
                <w:color w:val="000000"/>
                <w:sz w:val="24"/>
              </w:rPr>
              <w:t>1993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－</w:t>
            </w:r>
            <w:r w:rsidRPr="001450A6">
              <w:rPr>
                <w:rFonts w:ascii="宋体" w:hAnsi="宋体"/>
                <w:color w:val="000000"/>
                <w:sz w:val="24"/>
              </w:rPr>
              <w:t>1998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年专业名称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/>
                <w:color w:val="000000"/>
                <w:sz w:val="24"/>
              </w:rPr>
              <w:t>1993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年前专业名称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 w:val="restart"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1450A6">
              <w:rPr>
                <w:rFonts w:ascii="宋体" w:hAnsi="宋体" w:hint="eastAsia"/>
                <w:sz w:val="24"/>
                <w:lang w:val="zh-CN"/>
              </w:rPr>
              <w:t>工学类</w:t>
            </w: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土木工程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土木工程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矿井建设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矿井建设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建筑工程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土建结构工程，工业与民用建筑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lastRenderedPageBreak/>
              <w:t>工程，岩土工程，地下工程与隧道工程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-433" w:firstLine="385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城镇建设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城镇建设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交通土建工程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铁道工程，公路与城市道路工程，地下工程与隧道工程，桥梁工程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工业设备安装工程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工业设备安装工程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饭店工程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涉外建筑工程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土木工程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建筑学</w:t>
            </w:r>
          </w:p>
        </w:tc>
        <w:tc>
          <w:tcPr>
            <w:tcW w:w="1573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建筑学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建筑学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建筑学，风景园林，室内设计</w:t>
            </w:r>
          </w:p>
        </w:tc>
      </w:tr>
      <w:tr w:rsidR="007F2AB6" w:rsidRPr="00B54184" w:rsidTr="00CA1BF3">
        <w:trPr>
          <w:trHeight w:val="285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电子信息</w:t>
            </w:r>
          </w:p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科学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与技术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电子信息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科学与技术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无线电物理学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无线电物理学，物理电子学，无线电波传播与天线</w:t>
            </w:r>
          </w:p>
        </w:tc>
      </w:tr>
      <w:tr w:rsidR="007F2AB6" w:rsidRPr="00B54184" w:rsidTr="00CA1BF3">
        <w:trPr>
          <w:trHeight w:val="39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 xml:space="preserve">电子学与信息系统　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电子学与信息系统，生物医学与信息系统</w:t>
            </w:r>
          </w:p>
        </w:tc>
      </w:tr>
      <w:tr w:rsidR="007F2AB6" w:rsidRPr="00B54184" w:rsidTr="00CA1BF3">
        <w:trPr>
          <w:trHeight w:val="61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信息与电子科学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电子科学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与技术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电子科学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与技术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电子材料与无器件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电子材料与元器件，磁性物理与器件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微电子技术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半导体物理与器件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物理电子技术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物理电子技术，电光源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光电子技术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  <w:u w:val="single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光电子技术，红外技术，光电成像技术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物理电子和光电子技术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计算机</w:t>
            </w:r>
          </w:p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科学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与技术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计算机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科学与技术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计算机及应用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计算机及应用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计算机软件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计算机软件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计算机科学教育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计算机科学教育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软件工程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计算机器件及设备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计算机科学与技术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采矿工程</w:t>
            </w:r>
          </w:p>
        </w:tc>
        <w:tc>
          <w:tcPr>
            <w:tcW w:w="1573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采矿工程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采矿工程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 xml:space="preserve">采矿工程，露天开采，矿山工程物理　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矿物加工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lastRenderedPageBreak/>
              <w:t>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lastRenderedPageBreak/>
              <w:t>矿物加工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lastRenderedPageBreak/>
              <w:t>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lastRenderedPageBreak/>
              <w:t>选矿工程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选矿工程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矿物加工工程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勘察技术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勘察技术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水文地质与工程地质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水文地质与工程地质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应用地球化学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地球化学与勘察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应用地球物理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勘查地球物理，矿场地球物理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勘察工程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探矿工程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测绘工程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测绘工程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大地测量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大地测量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测量工程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测量学，工程测量，矿山测量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摄影测量与遥感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摄影测量与遥感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地图学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地图制图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交通工程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交通工程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交通工程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pacing w:val="-10"/>
                <w:sz w:val="24"/>
                <w:lang w:val="zh-CN"/>
              </w:rPr>
              <w:t>交通工程，公路、道路及机场工程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总图设计与运输工程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总图设计与运输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道路交通事故防治工程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15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港口航道</w:t>
            </w:r>
          </w:p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与海岸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港口航道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与海岸工程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港口航道及治河工程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港口及航道工程</w:t>
            </w:r>
            <w:r w:rsidRPr="001450A6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河流泥沙及治河工程</w:t>
            </w:r>
            <w:r w:rsidRPr="001450A6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港口水工建筑工程</w:t>
            </w:r>
            <w:r w:rsidRPr="001450A6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水道及港口工程</w:t>
            </w:r>
            <w:r w:rsidRPr="001450A6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航道</w:t>
            </w:r>
            <w:r w:rsidRPr="001450A6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或整治</w:t>
            </w:r>
            <w:r w:rsidRPr="001450A6">
              <w:rPr>
                <w:rFonts w:ascii="宋体" w:hAnsi="宋体" w:hint="eastAsia"/>
                <w:color w:val="000000"/>
                <w:sz w:val="24"/>
              </w:rPr>
              <w:t>）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</w:t>
            </w:r>
          </w:p>
        </w:tc>
      </w:tr>
      <w:tr w:rsidR="007F2AB6" w:rsidRPr="00B54184" w:rsidTr="00CA1BF3">
        <w:trPr>
          <w:trHeight w:val="345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海岸与海洋工程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海洋工程</w:t>
            </w:r>
            <w:r w:rsidRPr="001450A6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港口、海岸及近岸工程</w:t>
            </w:r>
            <w:r w:rsidRPr="001450A6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港口航道及海岸工程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船舶与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海洋工程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船舶与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海洋工程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船舶工程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船舶工程，造船工艺及设备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海岸与海洋工程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海洋工程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水利水电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水利水电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水利水电建筑工程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水利水电工程施工，水利水电工程建筑</w:t>
            </w:r>
          </w:p>
        </w:tc>
      </w:tr>
      <w:tr w:rsidR="007F2AB6" w:rsidRPr="00B54184" w:rsidTr="00CA1BF3">
        <w:trPr>
          <w:trHeight w:val="33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水利水电工程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河川枢纽及水电站建筑物，水工结构工程</w:t>
            </w:r>
          </w:p>
        </w:tc>
      </w:tr>
      <w:tr w:rsidR="007F2AB6" w:rsidRPr="00B54184" w:rsidTr="00CA1BF3">
        <w:trPr>
          <w:trHeight w:val="36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水文与</w:t>
            </w:r>
          </w:p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水资源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</w:t>
            </w:r>
          </w:p>
        </w:tc>
        <w:tc>
          <w:tcPr>
            <w:tcW w:w="1573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水文与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水资源工程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水文与水资源利用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陆地水文，海洋工程水文，水资源规划及利用</w:t>
            </w:r>
          </w:p>
        </w:tc>
      </w:tr>
      <w:tr w:rsidR="007F2AB6" w:rsidRPr="00B54184" w:rsidTr="00CA1BF3">
        <w:trPr>
          <w:trHeight w:val="315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能源与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动力工程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热能与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动力工程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热力发动机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热能动力机械与装置，内燃机，热力涡轮机，军用车辆发动机，水下动力机械工程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流体机械及流体工程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流体机械，压缩机，水力机械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热能工程与动力机械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热能工程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工程热物理，热能工程，电厂热能动力工程，锅炉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制冷与低温技术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制冷设备与低温技术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能源工程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工程热物理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水利水电动力工程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水利水电动力工程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冷冻冷藏工程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制冷与冷藏技术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冶金工程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冶金工程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钢铁冶金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钢铁冶金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有色金属冶金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有色金属冶金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冶金物理化学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冶金物理化学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冶金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环境工程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环境工程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环境工程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环境工程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环境监测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环境监测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环境规划与管理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环境规划与管理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水文地质与工程地质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水文地质与工程地质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农业环境保护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农业环境保护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安全工程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安全工程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矿山通风与安全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矿山通风与安全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tcBorders>
              <w:top w:val="nil"/>
            </w:tcBorders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安全工程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安全工程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金属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金属材料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金属材料与热处理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金属材料与热处理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金属压力加工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金属压力加工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粉末冶金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粉末冶金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复合材料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复合材料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腐蚀与防护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腐蚀与防护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铸造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铸造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塑性成形工艺及设备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锻压工艺及设备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焊接工艺及设备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焊接工艺及设备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无机非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金属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无机非金属材料工程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无机非金属材料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pacing w:val="-10"/>
                <w:sz w:val="24"/>
                <w:lang w:val="zh-CN"/>
              </w:rPr>
              <w:t>无机非金属材料，建筑材料与制品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硅酸盐工程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硅酸盐工程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复合材料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复合材料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材料成型及控制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材料成型及控制工程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金属材料与热处理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金属材料与热处理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热加工工艺及设备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热加工工艺及设备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铸造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铸造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塑性成形工艺及设备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锻压工艺及设备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焊接工艺及设备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焊接工艺及设备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石油工程</w:t>
            </w:r>
          </w:p>
        </w:tc>
        <w:tc>
          <w:tcPr>
            <w:tcW w:w="1573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石油工程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石油工程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钻井工程，采油工程，油藏工程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油气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储运工程</w:t>
            </w:r>
          </w:p>
        </w:tc>
        <w:tc>
          <w:tcPr>
            <w:tcW w:w="1573" w:type="dxa"/>
            <w:vAlign w:val="center"/>
          </w:tcPr>
          <w:p w:rsidR="007F2AB6" w:rsidRDefault="007F2AB6" w:rsidP="00CA1B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油气储运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石油天然气储运工程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石油储运</w:t>
            </w:r>
          </w:p>
        </w:tc>
      </w:tr>
      <w:tr w:rsidR="007F2AB6" w:rsidRPr="00B54184" w:rsidTr="00CA1BF3">
        <w:trPr>
          <w:trHeight w:val="225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化学工程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与工艺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化学工程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与工艺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化学工程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化学工程，石油加工，工业化学，核化工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化工工艺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无机化工，有机化工，煤化工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高分子化工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高分子化工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精细化工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精细化工，感光材料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生物化工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生物化工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工业分析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工业分析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电化学工程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电化学生产工艺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工业催化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工业催化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化学工程与工艺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高分子材料及化工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生物化学工程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生物化工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生物化工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微生物制药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微生物制药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生物化学工程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发酵工程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发酵工程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制药工程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制药工程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化学制药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化学制药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生物制药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生物制药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中药制药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中药制药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制药工程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12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给排水</w:t>
            </w:r>
          </w:p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科学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与工程</w:t>
            </w:r>
          </w:p>
        </w:tc>
        <w:tc>
          <w:tcPr>
            <w:tcW w:w="1573" w:type="dxa"/>
            <w:vAlign w:val="center"/>
          </w:tcPr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给水排水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给水排水工程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给水排水工程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建筑环境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与能源应用工程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建筑环境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与设备工程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供热通风与空调工程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供热通风与空调工程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城市燃气工程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城市燃气工程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供热空调与燃气工程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通信工程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通信工程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通信工程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pacing w:val="-10"/>
                <w:sz w:val="24"/>
                <w:lang w:val="zh-CN"/>
              </w:rPr>
              <w:t>通信工程，无线通信，计算机通信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计算机通信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电子信息工程</w:t>
            </w:r>
          </w:p>
        </w:tc>
        <w:tc>
          <w:tcPr>
            <w:tcW w:w="1573" w:type="dxa"/>
            <w:vMerge w:val="restart"/>
            <w:vAlign w:val="center"/>
          </w:tcPr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电子信息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7F2AB6" w:rsidRPr="00B54184" w:rsidTr="00CA1BF3">
        <w:trPr>
          <w:trHeight w:val="39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应用电子技术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应用电子技术，电子技术</w:t>
            </w:r>
          </w:p>
        </w:tc>
      </w:tr>
      <w:tr w:rsidR="007F2AB6" w:rsidRPr="00B54184" w:rsidTr="00CA1BF3">
        <w:trPr>
          <w:trHeight w:val="225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信息工程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信息工程，图象传输与处理，信息处理显示与识别，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电磁场与微波技术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电磁场与微波技术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广播电视工程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电子信息工程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无线电技术与信息系统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电子与信息技术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摄影测量与遥感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摄影测量与遥感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公共安全图像技术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刑事照相</w:t>
            </w:r>
          </w:p>
        </w:tc>
      </w:tr>
      <w:tr w:rsidR="007F2AB6" w:rsidRPr="00B54184" w:rsidTr="00CA1BF3">
        <w:trPr>
          <w:trHeight w:val="27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机械设计制造及其自动化</w:t>
            </w:r>
          </w:p>
        </w:tc>
        <w:tc>
          <w:tcPr>
            <w:tcW w:w="1573" w:type="dxa"/>
            <w:vMerge w:val="restart"/>
            <w:vAlign w:val="center"/>
          </w:tcPr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机械设计</w:t>
            </w:r>
          </w:p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制造及其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自动化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机械制造工艺与设备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pacing w:val="-8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pacing w:val="-8"/>
                <w:sz w:val="24"/>
                <w:lang w:val="zh-CN"/>
              </w:rPr>
              <w:t>机械制造工艺与设备，机械制造工程，精密机械与仪器制造，精密机械与仪器制造，精密机械工程</w:t>
            </w:r>
          </w:p>
        </w:tc>
      </w:tr>
      <w:tr w:rsidR="007F2AB6" w:rsidRPr="00B54184" w:rsidTr="00CA1BF3">
        <w:trPr>
          <w:trHeight w:val="39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机械设计及制造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机车车辆工程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铁道车辆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汽车与拖拉机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汽车与拖拉机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流体传动及控制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流体传动及控制，流体控制与操纵系统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真空技术及设备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真空技术及设备</w:t>
            </w:r>
          </w:p>
        </w:tc>
      </w:tr>
      <w:tr w:rsidR="007F2AB6" w:rsidRPr="00B54184" w:rsidTr="00CA1BF3">
        <w:trPr>
          <w:trHeight w:val="27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机械电子工程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电子精密机械，电子设备结构，机械自动化及机器人，机械制造电子控制与检测，机械电子工程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设备工程与管理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设备工程与管理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林业与木工机械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林业机械</w:t>
            </w:r>
          </w:p>
        </w:tc>
      </w:tr>
      <w:tr w:rsidR="007F2AB6" w:rsidRPr="00B54184" w:rsidTr="00CA1BF3">
        <w:trPr>
          <w:trHeight w:val="24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测控技术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与仪器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测控技术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与仪器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精密仪器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精密仪器，时间计控技术及仪器，分析仪器，科学仪器工程</w:t>
            </w:r>
          </w:p>
        </w:tc>
      </w:tr>
      <w:tr w:rsidR="007F2AB6" w:rsidRPr="00B54184" w:rsidTr="00CA1BF3">
        <w:trPr>
          <w:trHeight w:val="39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光学技术与光电仪器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应用光学，光学材料，光学工艺与测试，光学仪器</w:t>
            </w:r>
          </w:p>
        </w:tc>
      </w:tr>
      <w:tr w:rsidR="007F2AB6" w:rsidRPr="00B54184" w:rsidTr="00CA1BF3">
        <w:trPr>
          <w:trHeight w:val="39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检测技术及仪器仪表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检测技术及仪器，电磁测量及仪表，工业自动化仪表，仪表及测试系统，无损检测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电子仪器及测量技术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电子仪器及测量技术</w:t>
            </w:r>
          </w:p>
        </w:tc>
      </w:tr>
      <w:tr w:rsidR="007F2AB6" w:rsidRPr="00B54184" w:rsidTr="00CA1BF3">
        <w:trPr>
          <w:trHeight w:val="34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几何量计量测试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几何量计量测试</w:t>
            </w:r>
          </w:p>
        </w:tc>
      </w:tr>
      <w:tr w:rsidR="007F2AB6" w:rsidRPr="00B54184" w:rsidTr="00CA1BF3">
        <w:trPr>
          <w:trHeight w:val="34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热工计量测试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热工计量测试</w:t>
            </w:r>
          </w:p>
        </w:tc>
      </w:tr>
      <w:tr w:rsidR="007F2AB6" w:rsidRPr="00B54184" w:rsidTr="00CA1BF3">
        <w:trPr>
          <w:trHeight w:val="34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力学计量测试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力学计量测试</w:t>
            </w:r>
          </w:p>
        </w:tc>
      </w:tr>
      <w:tr w:rsidR="007F2AB6" w:rsidRPr="00B54184" w:rsidTr="00CA1BF3">
        <w:trPr>
          <w:trHeight w:val="34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无线电计量测试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无线电计量测试</w:t>
            </w:r>
          </w:p>
        </w:tc>
      </w:tr>
      <w:tr w:rsidR="007F2AB6" w:rsidRPr="00B54184" w:rsidTr="00CA1BF3">
        <w:trPr>
          <w:trHeight w:val="34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检测技术与精密仪器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4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测控技术与仪器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过程装备与控制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</w:t>
            </w:r>
          </w:p>
        </w:tc>
        <w:tc>
          <w:tcPr>
            <w:tcW w:w="1573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过程装备与控制工程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化工设备与机械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化工设备与机械</w:t>
            </w:r>
          </w:p>
        </w:tc>
      </w:tr>
      <w:tr w:rsidR="007F2AB6" w:rsidRPr="00B54184" w:rsidTr="00CA1BF3">
        <w:trPr>
          <w:trHeight w:val="225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电气工程</w:t>
            </w:r>
          </w:p>
          <w:p w:rsidR="007F2AB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hint="eastAsia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及其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自动化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电气工程及其自动化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电力系统及其自动化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电力系统及其自动化，继电保护与自动远动技术</w:t>
            </w:r>
          </w:p>
        </w:tc>
      </w:tr>
      <w:tr w:rsidR="007F2AB6" w:rsidRPr="00B54184" w:rsidTr="00CA1BF3">
        <w:trPr>
          <w:trHeight w:val="360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高电压与绝缘技术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高电压技术及设备，电气绝缘与电缆，电气绝缘材料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电气技术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电气技术，船舶电气管理，铁道电气化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电机电器及其控制</w:t>
            </w:r>
          </w:p>
        </w:tc>
        <w:tc>
          <w:tcPr>
            <w:tcW w:w="3521" w:type="dxa"/>
            <w:vAlign w:val="center"/>
          </w:tcPr>
          <w:p w:rsidR="007F2AB6" w:rsidRPr="002E1F87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2E1F87">
              <w:rPr>
                <w:rFonts w:ascii="宋体" w:hAnsi="宋体" w:hint="eastAsia"/>
                <w:color w:val="000000"/>
                <w:spacing w:val="-10"/>
                <w:sz w:val="24"/>
                <w:lang w:val="zh-CN"/>
              </w:rPr>
              <w:t>电机，电器，微特电机及控制电器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光源与照明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电气工程及其自动化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航海技术</w:t>
            </w:r>
          </w:p>
        </w:tc>
        <w:tc>
          <w:tcPr>
            <w:tcW w:w="1573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航海技术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-973" w:firstLine="634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海</w:t>
            </w:r>
            <w:r w:rsidRPr="001450A6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海洋船舶驾驶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海洋船舶驾驶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轮机工程</w:t>
            </w:r>
          </w:p>
        </w:tc>
        <w:tc>
          <w:tcPr>
            <w:tcW w:w="1573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轮机工程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-973" w:firstLine="634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轮</w:t>
            </w:r>
            <w:r w:rsidRPr="001450A6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轮机管理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轮机管理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交通运输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交通运输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交通运输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铁道运输，交通运输管理工程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载运工具运用工程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汽车运用工程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道路交通管理工程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自动化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自动化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流体传动及控制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流体机械，压缩机，水力机械</w:t>
            </w:r>
          </w:p>
        </w:tc>
      </w:tr>
      <w:tr w:rsidR="007F2AB6" w:rsidRPr="00B54184" w:rsidTr="00CA1BF3">
        <w:trPr>
          <w:trHeight w:val="340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工业自动化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工业自动化，工业电气自动化，生产过程自动化，电力牵引与传动控制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自动化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40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自动控制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自动控制，交通信号与控制，水下自航器自动控制</w:t>
            </w:r>
          </w:p>
        </w:tc>
      </w:tr>
      <w:tr w:rsidR="007F2AB6" w:rsidRPr="00B54184" w:rsidTr="00CA1BF3">
        <w:trPr>
          <w:trHeight w:val="340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飞行器制导与控制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飞行器自动控制</w:t>
            </w:r>
            <w:r w:rsidRPr="001450A6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，导弹制导，惯性导航与仪表</w:t>
            </w:r>
          </w:p>
        </w:tc>
      </w:tr>
      <w:tr w:rsidR="007F2AB6" w:rsidRPr="00B54184" w:rsidTr="00CA1BF3">
        <w:trPr>
          <w:trHeight w:val="39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生物医学工程</w:t>
            </w:r>
          </w:p>
        </w:tc>
        <w:tc>
          <w:tcPr>
            <w:tcW w:w="1573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生物医学工程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生物医学工程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生物医学工程，生物医学工程与仪器</w:t>
            </w:r>
          </w:p>
        </w:tc>
      </w:tr>
      <w:tr w:rsidR="007F2AB6" w:rsidRPr="00B54184" w:rsidTr="00CA1BF3">
        <w:trPr>
          <w:trHeight w:val="24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核工程与核技术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核工程与核技术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核技术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同位素分离，核材料，核电子学与核技术应用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核工程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核反应堆工程，核动力装置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工程力学</w:t>
            </w:r>
          </w:p>
        </w:tc>
        <w:tc>
          <w:tcPr>
            <w:tcW w:w="1573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工程力学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工程力学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工程力学</w:t>
            </w:r>
          </w:p>
        </w:tc>
      </w:tr>
      <w:tr w:rsidR="007F2AB6" w:rsidRPr="00B54184" w:rsidTr="00CA1BF3">
        <w:trPr>
          <w:trHeight w:val="327"/>
          <w:jc w:val="center"/>
        </w:trPr>
        <w:tc>
          <w:tcPr>
            <w:tcW w:w="68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管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理</w:t>
            </w:r>
          </w:p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学</w:t>
            </w: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工程管理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工程管理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管理过程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工业管理工程，建筑管理工程，邮电管理工程，物资管理工程，基本建设管理工程</w:t>
            </w:r>
          </w:p>
        </w:tc>
      </w:tr>
      <w:tr w:rsidR="007F2AB6" w:rsidRPr="00B54184" w:rsidTr="00CA1BF3">
        <w:trPr>
          <w:trHeight w:val="327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涉外建筑工程营造与管理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国际工程管理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房地产经营管理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工业工程</w:t>
            </w:r>
          </w:p>
        </w:tc>
        <w:tc>
          <w:tcPr>
            <w:tcW w:w="1573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工业工程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工业工程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工商管理</w:t>
            </w:r>
          </w:p>
        </w:tc>
        <w:tc>
          <w:tcPr>
            <w:tcW w:w="1573" w:type="dxa"/>
            <w:vMerge w:val="restart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工商管理</w:t>
            </w: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企业管理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企业管理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国际企业管理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国际企业管理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 w:rsidRPr="001450A6">
              <w:rPr>
                <w:rFonts w:ascii="宋体" w:hAnsi="宋体" w:hint="eastAsia"/>
                <w:color w:val="000000"/>
                <w:sz w:val="24"/>
                <w:lang w:val="zh-CN"/>
              </w:rPr>
              <w:t>工商管理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1450A6">
              <w:rPr>
                <w:rFonts w:ascii="宋体" w:hAnsi="宋体" w:hint="eastAsia"/>
                <w:sz w:val="24"/>
                <w:lang w:val="zh-CN"/>
              </w:rPr>
              <w:t>投资经济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1450A6">
              <w:rPr>
                <w:rFonts w:ascii="宋体" w:hAnsi="宋体" w:hint="eastAsia"/>
                <w:sz w:val="24"/>
                <w:lang w:val="zh-CN"/>
              </w:rPr>
              <w:t>投资经济管理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1450A6">
              <w:rPr>
                <w:rFonts w:ascii="宋体" w:hAnsi="宋体" w:hint="eastAsia"/>
                <w:sz w:val="24"/>
                <w:lang w:val="zh-CN"/>
              </w:rPr>
              <w:t>技术经济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1450A6">
              <w:rPr>
                <w:rFonts w:ascii="宋体" w:hAnsi="宋体" w:hint="eastAsia"/>
                <w:sz w:val="24"/>
                <w:lang w:val="zh-CN"/>
              </w:rPr>
              <w:t>技术经济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1450A6">
              <w:rPr>
                <w:rFonts w:ascii="宋体" w:hAnsi="宋体" w:hint="eastAsia"/>
                <w:sz w:val="24"/>
                <w:lang w:val="zh-CN"/>
              </w:rPr>
              <w:t>邮电通信管理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1450A6">
              <w:rPr>
                <w:rFonts w:ascii="宋体" w:hAnsi="宋体" w:hint="eastAsia"/>
                <w:sz w:val="24"/>
                <w:lang w:val="zh-CN"/>
              </w:rPr>
              <w:t>林业经济管理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1450A6">
              <w:rPr>
                <w:rFonts w:ascii="宋体" w:hAnsi="宋体" w:hint="eastAsia"/>
                <w:sz w:val="24"/>
                <w:lang w:val="zh-CN"/>
              </w:rPr>
              <w:t>林业经济管理</w:t>
            </w:r>
          </w:p>
        </w:tc>
      </w:tr>
      <w:tr w:rsidR="007F2AB6" w:rsidRPr="00B54184" w:rsidTr="00CA1BF3">
        <w:trPr>
          <w:trHeight w:val="369"/>
          <w:jc w:val="center"/>
        </w:trPr>
        <w:tc>
          <w:tcPr>
            <w:tcW w:w="68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75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  <w:r w:rsidRPr="001450A6">
              <w:rPr>
                <w:rFonts w:ascii="宋体" w:hAnsi="宋体" w:hint="eastAsia"/>
                <w:sz w:val="24"/>
                <w:lang w:val="zh-CN"/>
              </w:rPr>
              <w:t>农业经济管理</w:t>
            </w:r>
          </w:p>
        </w:tc>
        <w:tc>
          <w:tcPr>
            <w:tcW w:w="3521" w:type="dxa"/>
            <w:vAlign w:val="center"/>
          </w:tcPr>
          <w:p w:rsidR="007F2AB6" w:rsidRPr="001450A6" w:rsidRDefault="007F2AB6" w:rsidP="00CA1BF3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/>
                <w:sz w:val="24"/>
              </w:rPr>
            </w:pPr>
          </w:p>
        </w:tc>
      </w:tr>
    </w:tbl>
    <w:p w:rsidR="007F2AB6" w:rsidRPr="002E1F87" w:rsidRDefault="007F2AB6" w:rsidP="007F2AB6">
      <w:pPr>
        <w:autoSpaceDE w:val="0"/>
        <w:autoSpaceDN w:val="0"/>
        <w:adjustRightInd w:val="0"/>
        <w:spacing w:line="280" w:lineRule="exact"/>
        <w:rPr>
          <w:rFonts w:ascii="宋体" w:hAnsi="宋体"/>
          <w:color w:val="000000"/>
          <w:sz w:val="24"/>
        </w:rPr>
      </w:pPr>
      <w:r w:rsidRPr="002E1F87">
        <w:rPr>
          <w:rFonts w:ascii="宋体" w:hAnsi="宋体" w:hint="eastAsia"/>
          <w:sz w:val="24"/>
          <w:lang w:val="zh-CN"/>
        </w:rPr>
        <w:lastRenderedPageBreak/>
        <w:t>注：源自教育部《普通高等学校本科专业目录新旧专业对照</w:t>
      </w:r>
      <w:r w:rsidRPr="002E1F87">
        <w:rPr>
          <w:rFonts w:ascii="宋体" w:hAnsi="宋体" w:hint="eastAsia"/>
          <w:color w:val="000000"/>
          <w:sz w:val="24"/>
          <w:lang w:val="zh-CN"/>
        </w:rPr>
        <w:t>表》（</w:t>
      </w:r>
      <w:r w:rsidRPr="002E1F87">
        <w:rPr>
          <w:rFonts w:ascii="宋体" w:hAnsi="宋体"/>
          <w:color w:val="000000"/>
          <w:sz w:val="24"/>
        </w:rPr>
        <w:t>2012</w:t>
      </w:r>
      <w:r w:rsidRPr="002E1F87">
        <w:rPr>
          <w:rFonts w:ascii="宋体" w:hAnsi="宋体" w:hint="eastAsia"/>
          <w:color w:val="000000"/>
          <w:sz w:val="24"/>
          <w:lang w:val="zh-CN"/>
        </w:rPr>
        <w:t>年）</w:t>
      </w:r>
    </w:p>
    <w:p w:rsidR="007F2AB6" w:rsidRPr="002E1F87" w:rsidRDefault="007F2AB6" w:rsidP="007F2AB6">
      <w:pPr>
        <w:autoSpaceDE w:val="0"/>
        <w:autoSpaceDN w:val="0"/>
        <w:adjustRightInd w:val="0"/>
        <w:spacing w:line="280" w:lineRule="exact"/>
        <w:rPr>
          <w:rFonts w:ascii="宋体" w:hAnsi="宋体"/>
          <w:sz w:val="24"/>
        </w:rPr>
      </w:pPr>
    </w:p>
    <w:p w:rsidR="007F2AB6" w:rsidRPr="002E1F87" w:rsidRDefault="007F2AB6" w:rsidP="007F2AB6">
      <w:pPr>
        <w:autoSpaceDE w:val="0"/>
        <w:autoSpaceDN w:val="0"/>
        <w:adjustRightInd w:val="0"/>
        <w:spacing w:line="600" w:lineRule="exact"/>
        <w:ind w:firstLine="420"/>
        <w:rPr>
          <w:rFonts w:ascii="黑体" w:eastAsia="黑体" w:hAnsi="黑体" w:hint="eastAsia"/>
          <w:sz w:val="32"/>
          <w:szCs w:val="32"/>
          <w:lang w:val="zh-CN"/>
        </w:rPr>
      </w:pPr>
      <w:r w:rsidRPr="002E1F87">
        <w:rPr>
          <w:rFonts w:ascii="黑体" w:eastAsia="黑体" w:hAnsi="黑体" w:hint="eastAsia"/>
          <w:sz w:val="32"/>
          <w:szCs w:val="32"/>
          <w:lang w:val="zh-CN"/>
        </w:rPr>
        <w:t>三、其他</w:t>
      </w:r>
    </w:p>
    <w:p w:rsidR="007F2AB6" w:rsidRPr="002E1F87" w:rsidRDefault="007F2AB6" w:rsidP="007F2AB6">
      <w:pPr>
        <w:autoSpaceDE w:val="0"/>
        <w:autoSpaceDN w:val="0"/>
        <w:adjustRightInd w:val="0"/>
        <w:spacing w:line="600" w:lineRule="exact"/>
        <w:ind w:firstLine="420"/>
        <w:rPr>
          <w:rFonts w:ascii="仿宋_GB2312" w:eastAsia="仿宋_GB2312" w:hAnsi="宋体" w:hint="eastAsia"/>
          <w:sz w:val="32"/>
          <w:szCs w:val="32"/>
        </w:rPr>
      </w:pPr>
      <w:r w:rsidRPr="002E1F87">
        <w:rPr>
          <w:rFonts w:ascii="仿宋_GB2312" w:eastAsia="仿宋_GB2312" w:hAnsi="宋体" w:hint="eastAsia"/>
          <w:sz w:val="32"/>
          <w:szCs w:val="32"/>
          <w:lang w:val="zh-CN"/>
        </w:rPr>
        <w:t>专科、中专专业参照教育部《普通高等学校高职高专教育指导性专业目录（试行）》、《中等职业学校专业目录（</w:t>
      </w:r>
      <w:r w:rsidRPr="002E1F87">
        <w:rPr>
          <w:rFonts w:ascii="仿宋_GB2312" w:eastAsia="仿宋_GB2312" w:hAnsi="宋体" w:hint="eastAsia"/>
          <w:sz w:val="32"/>
          <w:szCs w:val="32"/>
        </w:rPr>
        <w:t>2010</w:t>
      </w:r>
      <w:r w:rsidRPr="002E1F87">
        <w:rPr>
          <w:rFonts w:ascii="仿宋_GB2312" w:eastAsia="仿宋_GB2312" w:hAnsi="宋体" w:hint="eastAsia"/>
          <w:sz w:val="32"/>
          <w:szCs w:val="32"/>
          <w:lang w:val="zh-CN"/>
        </w:rPr>
        <w:t>年修订）》中与本附件所列本科专业相应、相近专业执行。</w:t>
      </w:r>
    </w:p>
    <w:p w:rsidR="00F864B0" w:rsidRPr="007F2AB6" w:rsidRDefault="007F2AB6" w:rsidP="007F2AB6">
      <w:r w:rsidRPr="00284F0F">
        <w:rPr>
          <w:rFonts w:eastAsia="仿宋_GB2312"/>
          <w:sz w:val="32"/>
          <w:szCs w:val="32"/>
        </w:rPr>
        <w:br w:type="page"/>
      </w:r>
      <w:bookmarkStart w:id="0" w:name="_GoBack"/>
      <w:bookmarkEnd w:id="0"/>
    </w:p>
    <w:sectPr w:rsidR="00F864B0" w:rsidRPr="007F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>
      <w:start w:val="2"/>
      <w:numFmt w:val="decimal"/>
      <w:suff w:val="nothing"/>
      <w:lvlText w:val="（%1）"/>
      <w:lvlJc w:val="left"/>
    </w:lvl>
  </w:abstractNum>
  <w:abstractNum w:abstractNumId="2">
    <w:nsid w:val="042E7CA9"/>
    <w:multiLevelType w:val="hybridMultilevel"/>
    <w:tmpl w:val="83E677C2"/>
    <w:lvl w:ilvl="0" w:tplc="E5D8294A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07EB79E2"/>
    <w:multiLevelType w:val="hybridMultilevel"/>
    <w:tmpl w:val="F460ACE8"/>
    <w:lvl w:ilvl="0" w:tplc="2278DC8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19C72952"/>
    <w:multiLevelType w:val="hybridMultilevel"/>
    <w:tmpl w:val="09D81E66"/>
    <w:lvl w:ilvl="0" w:tplc="46EC47D4">
      <w:start w:val="1"/>
      <w:numFmt w:val="japaneseCounting"/>
      <w:lvlText w:val="%1、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61"/>
        </w:tabs>
        <w:ind w:left="176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21"/>
        </w:tabs>
        <w:ind w:left="302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1"/>
        </w:tabs>
        <w:ind w:left="386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81"/>
        </w:tabs>
        <w:ind w:left="428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1"/>
        </w:tabs>
        <w:ind w:left="4701" w:hanging="420"/>
      </w:pPr>
    </w:lvl>
  </w:abstractNum>
  <w:abstractNum w:abstractNumId="5">
    <w:nsid w:val="1A3238C7"/>
    <w:multiLevelType w:val="hybridMultilevel"/>
    <w:tmpl w:val="AA4245AC"/>
    <w:lvl w:ilvl="0" w:tplc="4426BEC8">
      <w:start w:val="1"/>
      <w:numFmt w:val="bullet"/>
      <w:lvlText w:val="—"/>
      <w:lvlJc w:val="left"/>
      <w:pPr>
        <w:ind w:left="180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>
    <w:nsid w:val="1F873875"/>
    <w:multiLevelType w:val="hybridMultilevel"/>
    <w:tmpl w:val="E624AC6A"/>
    <w:lvl w:ilvl="0" w:tplc="A58A48A8">
      <w:start w:val="2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7">
    <w:nsid w:val="21100C02"/>
    <w:multiLevelType w:val="hybridMultilevel"/>
    <w:tmpl w:val="5C2690EC"/>
    <w:lvl w:ilvl="0" w:tplc="5BF65514"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1C94846"/>
    <w:multiLevelType w:val="hybridMultilevel"/>
    <w:tmpl w:val="C38A370E"/>
    <w:lvl w:ilvl="0" w:tplc="7772AD3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236C16E4"/>
    <w:multiLevelType w:val="hybridMultilevel"/>
    <w:tmpl w:val="D5E692CC"/>
    <w:lvl w:ilvl="0" w:tplc="69963B4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A10F45"/>
    <w:multiLevelType w:val="hybridMultilevel"/>
    <w:tmpl w:val="C8FE4C7A"/>
    <w:lvl w:ilvl="0" w:tplc="49CA19C4">
      <w:start w:val="1"/>
      <w:numFmt w:val="bullet"/>
      <w:lvlText w:val="—"/>
      <w:lvlJc w:val="left"/>
      <w:pPr>
        <w:ind w:left="2300" w:hanging="360"/>
      </w:pPr>
      <w:rPr>
        <w:rFonts w:ascii="Times New Roman" w:eastAsia="宋体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11">
    <w:nsid w:val="3A5F7F18"/>
    <w:multiLevelType w:val="hybridMultilevel"/>
    <w:tmpl w:val="A38816FC"/>
    <w:lvl w:ilvl="0" w:tplc="B65426E0">
      <w:start w:val="1"/>
      <w:numFmt w:val="bullet"/>
      <w:lvlText w:val="—"/>
      <w:lvlJc w:val="left"/>
      <w:pPr>
        <w:ind w:left="144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>
    <w:nsid w:val="4ED32ECB"/>
    <w:multiLevelType w:val="hybridMultilevel"/>
    <w:tmpl w:val="A71671F8"/>
    <w:lvl w:ilvl="0" w:tplc="E8E2DC0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3B173E6"/>
    <w:multiLevelType w:val="hybridMultilevel"/>
    <w:tmpl w:val="BCB8619C"/>
    <w:lvl w:ilvl="0" w:tplc="27B6C19A">
      <w:start w:val="1"/>
      <w:numFmt w:val="japaneseCounting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14">
    <w:nsid w:val="667E4ED1"/>
    <w:multiLevelType w:val="hybridMultilevel"/>
    <w:tmpl w:val="2828FDE2"/>
    <w:lvl w:ilvl="0" w:tplc="9CEA516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>
    <w:nsid w:val="687A5AF6"/>
    <w:multiLevelType w:val="hybridMultilevel"/>
    <w:tmpl w:val="842AA7C4"/>
    <w:lvl w:ilvl="0" w:tplc="9418E1D6">
      <w:start w:val="1"/>
      <w:numFmt w:val="bullet"/>
      <w:lvlText w:val="—"/>
      <w:lvlJc w:val="left"/>
      <w:pPr>
        <w:ind w:left="108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73B11B46"/>
    <w:multiLevelType w:val="hybridMultilevel"/>
    <w:tmpl w:val="2DE4E35C"/>
    <w:lvl w:ilvl="0" w:tplc="C9CAD5B6">
      <w:start w:val="1"/>
      <w:numFmt w:val="japaneseCounting"/>
      <w:lvlText w:val="%1、"/>
      <w:lvlJc w:val="left"/>
      <w:pPr>
        <w:tabs>
          <w:tab w:val="num" w:pos="2565"/>
        </w:tabs>
        <w:ind w:left="2565" w:hanging="16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97A17"/>
    <w:multiLevelType w:val="hybridMultilevel"/>
    <w:tmpl w:val="CFE4F1EA"/>
    <w:lvl w:ilvl="0" w:tplc="FA6000F4">
      <w:start w:val="1"/>
      <w:numFmt w:val="japaneseCounting"/>
      <w:lvlText w:val="%1、"/>
      <w:lvlJc w:val="left"/>
      <w:pPr>
        <w:tabs>
          <w:tab w:val="num" w:pos="1001"/>
        </w:tabs>
        <w:ind w:left="1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40E46"/>
    <w:multiLevelType w:val="hybridMultilevel"/>
    <w:tmpl w:val="20CEDD84"/>
    <w:lvl w:ilvl="0" w:tplc="7F4285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15"/>
  </w:num>
  <w:num w:numId="15">
    <w:abstractNumId w:val="11"/>
  </w:num>
  <w:num w:numId="16">
    <w:abstractNumId w:val="5"/>
  </w:num>
  <w:num w:numId="17">
    <w:abstractNumId w:val="1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B0"/>
    <w:rsid w:val="003B4C49"/>
    <w:rsid w:val="007F2AB6"/>
    <w:rsid w:val="00DC78B6"/>
    <w:rsid w:val="00EB02D1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F2A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7F2A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7F2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F2AB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F2AB6"/>
  </w:style>
  <w:style w:type="paragraph" w:styleId="a5">
    <w:name w:val="Balloon Text"/>
    <w:basedOn w:val="a"/>
    <w:link w:val="Char0"/>
    <w:semiHidden/>
    <w:rsid w:val="007F2AB6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7F2AB6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7F2AB6"/>
    <w:pPr>
      <w:ind w:leftChars="2500" w:left="100"/>
    </w:pPr>
  </w:style>
  <w:style w:type="character" w:customStyle="1" w:styleId="Char1">
    <w:name w:val="日期 Char"/>
    <w:basedOn w:val="a0"/>
    <w:link w:val="a6"/>
    <w:rsid w:val="007F2AB6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7F2A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rsid w:val="007F2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7F2AB6"/>
    <w:rPr>
      <w:rFonts w:ascii="Times New Roman" w:eastAsia="宋体" w:hAnsi="Times New Roman" w:cs="Times New Roman"/>
      <w:sz w:val="18"/>
      <w:szCs w:val="18"/>
    </w:rPr>
  </w:style>
  <w:style w:type="paragraph" w:styleId="a9">
    <w:name w:val="Plain Text"/>
    <w:basedOn w:val="a"/>
    <w:link w:val="Char3"/>
    <w:rsid w:val="007F2AB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rsid w:val="007F2AB6"/>
    <w:rPr>
      <w:rFonts w:ascii="宋体" w:eastAsia="宋体" w:hAnsi="Courier New" w:cs="Courier New"/>
      <w:szCs w:val="21"/>
    </w:rPr>
  </w:style>
  <w:style w:type="paragraph" w:styleId="aa">
    <w:name w:val="Body Text Indent"/>
    <w:basedOn w:val="a"/>
    <w:link w:val="Char4"/>
    <w:rsid w:val="007F2AB6"/>
    <w:pPr>
      <w:spacing w:line="560" w:lineRule="exact"/>
      <w:ind w:firstLine="600"/>
    </w:pPr>
    <w:rPr>
      <w:rFonts w:ascii="仿宋_GB2312" w:eastAsia="仿宋_GB2312"/>
      <w:sz w:val="32"/>
    </w:rPr>
  </w:style>
  <w:style w:type="character" w:customStyle="1" w:styleId="Char4">
    <w:name w:val="正文文本缩进 Char"/>
    <w:basedOn w:val="a0"/>
    <w:link w:val="aa"/>
    <w:rsid w:val="007F2AB6"/>
    <w:rPr>
      <w:rFonts w:ascii="仿宋_GB2312" w:eastAsia="仿宋_GB2312" w:hAnsi="Times New Roman" w:cs="Times New Roman"/>
      <w:sz w:val="32"/>
      <w:szCs w:val="24"/>
    </w:rPr>
  </w:style>
  <w:style w:type="character" w:styleId="ab">
    <w:name w:val="Hyperlink"/>
    <w:basedOn w:val="a0"/>
    <w:rsid w:val="007F2AB6"/>
    <w:rPr>
      <w:color w:val="0000FF"/>
      <w:u w:val="single"/>
    </w:rPr>
  </w:style>
  <w:style w:type="paragraph" w:customStyle="1" w:styleId="ac">
    <w:name w:val="表格普通"/>
    <w:basedOn w:val="a"/>
    <w:rsid w:val="007F2AB6"/>
    <w:pPr>
      <w:spacing w:line="360" w:lineRule="auto"/>
    </w:pPr>
  </w:style>
  <w:style w:type="paragraph" w:styleId="ad">
    <w:name w:val="Body Text"/>
    <w:basedOn w:val="a"/>
    <w:link w:val="Char5"/>
    <w:rsid w:val="007F2AB6"/>
    <w:pPr>
      <w:spacing w:after="120"/>
    </w:pPr>
  </w:style>
  <w:style w:type="character" w:customStyle="1" w:styleId="Char5">
    <w:name w:val="正文文本 Char"/>
    <w:basedOn w:val="a0"/>
    <w:link w:val="ad"/>
    <w:rsid w:val="007F2AB6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F2AB6"/>
    <w:pPr>
      <w:widowControl/>
    </w:pPr>
    <w:rPr>
      <w:kern w:val="0"/>
      <w:szCs w:val="21"/>
    </w:rPr>
  </w:style>
  <w:style w:type="character" w:customStyle="1" w:styleId="CharChar3">
    <w:name w:val=" Char Char3"/>
    <w:basedOn w:val="a0"/>
    <w:rsid w:val="007F2AB6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2">
    <w:name w:val="Body Text 2"/>
    <w:basedOn w:val="a"/>
    <w:link w:val="2Char"/>
    <w:rsid w:val="007F2AB6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7F2AB6"/>
    <w:rPr>
      <w:rFonts w:ascii="Times New Roman" w:eastAsia="宋体" w:hAnsi="Times New Roman" w:cs="Times New Roman"/>
      <w:szCs w:val="24"/>
    </w:rPr>
  </w:style>
  <w:style w:type="paragraph" w:customStyle="1" w:styleId="p20">
    <w:name w:val="p20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7F2AB6"/>
  </w:style>
  <w:style w:type="character" w:customStyle="1" w:styleId="apple-converted-space">
    <w:name w:val="apple-converted-space"/>
    <w:basedOn w:val="a0"/>
    <w:rsid w:val="007F2AB6"/>
  </w:style>
  <w:style w:type="character" w:styleId="ae">
    <w:name w:val="Strong"/>
    <w:basedOn w:val="a0"/>
    <w:qFormat/>
    <w:rsid w:val="007F2AB6"/>
    <w:rPr>
      <w:b/>
      <w:bCs/>
    </w:rPr>
  </w:style>
  <w:style w:type="paragraph" w:customStyle="1" w:styleId="p19">
    <w:name w:val="p19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Spacing">
    <w:name w:val="No Spacing"/>
    <w:rsid w:val="007F2AB6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F2A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7F2A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7F2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F2AB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F2AB6"/>
  </w:style>
  <w:style w:type="paragraph" w:styleId="a5">
    <w:name w:val="Balloon Text"/>
    <w:basedOn w:val="a"/>
    <w:link w:val="Char0"/>
    <w:semiHidden/>
    <w:rsid w:val="007F2AB6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7F2AB6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7F2AB6"/>
    <w:pPr>
      <w:ind w:leftChars="2500" w:left="100"/>
    </w:pPr>
  </w:style>
  <w:style w:type="character" w:customStyle="1" w:styleId="Char1">
    <w:name w:val="日期 Char"/>
    <w:basedOn w:val="a0"/>
    <w:link w:val="a6"/>
    <w:rsid w:val="007F2AB6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7F2A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rsid w:val="007F2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7F2AB6"/>
    <w:rPr>
      <w:rFonts w:ascii="Times New Roman" w:eastAsia="宋体" w:hAnsi="Times New Roman" w:cs="Times New Roman"/>
      <w:sz w:val="18"/>
      <w:szCs w:val="18"/>
    </w:rPr>
  </w:style>
  <w:style w:type="paragraph" w:styleId="a9">
    <w:name w:val="Plain Text"/>
    <w:basedOn w:val="a"/>
    <w:link w:val="Char3"/>
    <w:rsid w:val="007F2AB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rsid w:val="007F2AB6"/>
    <w:rPr>
      <w:rFonts w:ascii="宋体" w:eastAsia="宋体" w:hAnsi="Courier New" w:cs="Courier New"/>
      <w:szCs w:val="21"/>
    </w:rPr>
  </w:style>
  <w:style w:type="paragraph" w:styleId="aa">
    <w:name w:val="Body Text Indent"/>
    <w:basedOn w:val="a"/>
    <w:link w:val="Char4"/>
    <w:rsid w:val="007F2AB6"/>
    <w:pPr>
      <w:spacing w:line="560" w:lineRule="exact"/>
      <w:ind w:firstLine="600"/>
    </w:pPr>
    <w:rPr>
      <w:rFonts w:ascii="仿宋_GB2312" w:eastAsia="仿宋_GB2312"/>
      <w:sz w:val="32"/>
    </w:rPr>
  </w:style>
  <w:style w:type="character" w:customStyle="1" w:styleId="Char4">
    <w:name w:val="正文文本缩进 Char"/>
    <w:basedOn w:val="a0"/>
    <w:link w:val="aa"/>
    <w:rsid w:val="007F2AB6"/>
    <w:rPr>
      <w:rFonts w:ascii="仿宋_GB2312" w:eastAsia="仿宋_GB2312" w:hAnsi="Times New Roman" w:cs="Times New Roman"/>
      <w:sz w:val="32"/>
      <w:szCs w:val="24"/>
    </w:rPr>
  </w:style>
  <w:style w:type="character" w:styleId="ab">
    <w:name w:val="Hyperlink"/>
    <w:basedOn w:val="a0"/>
    <w:rsid w:val="007F2AB6"/>
    <w:rPr>
      <w:color w:val="0000FF"/>
      <w:u w:val="single"/>
    </w:rPr>
  </w:style>
  <w:style w:type="paragraph" w:customStyle="1" w:styleId="ac">
    <w:name w:val="表格普通"/>
    <w:basedOn w:val="a"/>
    <w:rsid w:val="007F2AB6"/>
    <w:pPr>
      <w:spacing w:line="360" w:lineRule="auto"/>
    </w:pPr>
  </w:style>
  <w:style w:type="paragraph" w:styleId="ad">
    <w:name w:val="Body Text"/>
    <w:basedOn w:val="a"/>
    <w:link w:val="Char5"/>
    <w:rsid w:val="007F2AB6"/>
    <w:pPr>
      <w:spacing w:after="120"/>
    </w:pPr>
  </w:style>
  <w:style w:type="character" w:customStyle="1" w:styleId="Char5">
    <w:name w:val="正文文本 Char"/>
    <w:basedOn w:val="a0"/>
    <w:link w:val="ad"/>
    <w:rsid w:val="007F2AB6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F2AB6"/>
    <w:pPr>
      <w:widowControl/>
    </w:pPr>
    <w:rPr>
      <w:kern w:val="0"/>
      <w:szCs w:val="21"/>
    </w:rPr>
  </w:style>
  <w:style w:type="character" w:customStyle="1" w:styleId="CharChar3">
    <w:name w:val=" Char Char3"/>
    <w:basedOn w:val="a0"/>
    <w:rsid w:val="007F2AB6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2">
    <w:name w:val="Body Text 2"/>
    <w:basedOn w:val="a"/>
    <w:link w:val="2Char"/>
    <w:rsid w:val="007F2AB6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7F2AB6"/>
    <w:rPr>
      <w:rFonts w:ascii="Times New Roman" w:eastAsia="宋体" w:hAnsi="Times New Roman" w:cs="Times New Roman"/>
      <w:szCs w:val="24"/>
    </w:rPr>
  </w:style>
  <w:style w:type="paragraph" w:customStyle="1" w:styleId="p20">
    <w:name w:val="p20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7F2AB6"/>
  </w:style>
  <w:style w:type="character" w:customStyle="1" w:styleId="apple-converted-space">
    <w:name w:val="apple-converted-space"/>
    <w:basedOn w:val="a0"/>
    <w:rsid w:val="007F2AB6"/>
  </w:style>
  <w:style w:type="character" w:styleId="ae">
    <w:name w:val="Strong"/>
    <w:basedOn w:val="a0"/>
    <w:qFormat/>
    <w:rsid w:val="007F2AB6"/>
    <w:rPr>
      <w:b/>
      <w:bCs/>
    </w:rPr>
  </w:style>
  <w:style w:type="paragraph" w:customStyle="1" w:styleId="p19">
    <w:name w:val="p19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Spacing">
    <w:name w:val="No Spacing"/>
    <w:rsid w:val="007F2AB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980</Words>
  <Characters>5589</Characters>
  <Application>Microsoft Office Word</Application>
  <DocSecurity>0</DocSecurity>
  <Lines>46</Lines>
  <Paragraphs>13</Paragraphs>
  <ScaleCrop>false</ScaleCrop>
  <Company> 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2</cp:revision>
  <dcterms:created xsi:type="dcterms:W3CDTF">2015-04-13T03:38:00Z</dcterms:created>
  <dcterms:modified xsi:type="dcterms:W3CDTF">2015-04-13T04:14:00Z</dcterms:modified>
</cp:coreProperties>
</file>